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2A" w:rsidRDefault="00B4092A" w:rsidP="008E2B81">
      <w:pPr>
        <w:jc w:val="center"/>
      </w:pPr>
      <w:r w:rsidRPr="00B4092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013C82" wp14:editId="397B1261">
            <wp:simplePos x="0" y="0"/>
            <wp:positionH relativeFrom="column">
              <wp:posOffset>1847850</wp:posOffset>
            </wp:positionH>
            <wp:positionV relativeFrom="paragraph">
              <wp:posOffset>-10160</wp:posOffset>
            </wp:positionV>
            <wp:extent cx="1714500" cy="520700"/>
            <wp:effectExtent l="0" t="0" r="0" b="0"/>
            <wp:wrapTight wrapText="bothSides">
              <wp:wrapPolygon edited="0">
                <wp:start x="4800" y="0"/>
                <wp:lineTo x="960" y="14224"/>
                <wp:lineTo x="720" y="19756"/>
                <wp:lineTo x="13440" y="20546"/>
                <wp:lineTo x="14640" y="20546"/>
                <wp:lineTo x="19920" y="19756"/>
                <wp:lineTo x="20880" y="18966"/>
                <wp:lineTo x="19680" y="14224"/>
                <wp:lineTo x="21360" y="10273"/>
                <wp:lineTo x="21360" y="4741"/>
                <wp:lineTo x="6240" y="0"/>
                <wp:lineTo x="4800" y="0"/>
              </wp:wrapPolygon>
            </wp:wrapTight>
            <wp:docPr id="1" name="Рисунок 4" descr="колледж им Мо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лледж им Момо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2439" r="6848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92A" w:rsidRDefault="00B4092A" w:rsidP="008E2B81">
      <w:pPr>
        <w:jc w:val="center"/>
      </w:pPr>
    </w:p>
    <w:p w:rsidR="008E2B81" w:rsidRDefault="008E2B81" w:rsidP="00B4092A">
      <w:pPr>
        <w:spacing w:line="240" w:lineRule="auto"/>
        <w:jc w:val="center"/>
      </w:pPr>
      <w:r>
        <w:t>Государственное автономное профессиональное образовательное</w:t>
      </w:r>
      <w:r>
        <w:br/>
        <w:t xml:space="preserve">учреждение Мурманской области </w:t>
      </w:r>
    </w:p>
    <w:p w:rsidR="001A15E7" w:rsidRDefault="008E2B81" w:rsidP="00B4092A">
      <w:pPr>
        <w:spacing w:line="240" w:lineRule="auto"/>
        <w:jc w:val="center"/>
      </w:pPr>
      <w:r>
        <w:t>«</w:t>
      </w:r>
      <w:r w:rsidRPr="00EB79EE">
        <w:t>Мурманск</w:t>
      </w:r>
      <w:r>
        <w:t>ий строительный колледж имени «Н.Е. Момота»</w:t>
      </w:r>
    </w:p>
    <w:p w:rsidR="00375C22" w:rsidRDefault="00375C22" w:rsidP="00B4092A">
      <w:pPr>
        <w:ind w:hanging="56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092A" w:rsidRPr="00B4092A" w:rsidTr="00B4092A">
        <w:tc>
          <w:tcPr>
            <w:tcW w:w="4785" w:type="dxa"/>
          </w:tcPr>
          <w:p w:rsidR="00B4092A" w:rsidRDefault="00B4092A" w:rsidP="008E2B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B4092A" w:rsidRDefault="00B4092A" w:rsidP="008E2B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r w:rsidR="00742394">
              <w:rPr>
                <w:sz w:val="24"/>
                <w:szCs w:val="24"/>
              </w:rPr>
              <w:t>педагогического с</w:t>
            </w:r>
            <w:r>
              <w:rPr>
                <w:sz w:val="24"/>
                <w:szCs w:val="24"/>
              </w:rPr>
              <w:t>овета колледжа</w:t>
            </w:r>
          </w:p>
          <w:p w:rsidR="00B4092A" w:rsidRPr="00B4092A" w:rsidRDefault="00B4092A" w:rsidP="007423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742394">
              <w:rPr>
                <w:sz w:val="24"/>
                <w:szCs w:val="24"/>
              </w:rPr>
              <w:t xml:space="preserve"> 04</w:t>
            </w:r>
            <w:r>
              <w:rPr>
                <w:sz w:val="24"/>
                <w:szCs w:val="24"/>
              </w:rPr>
              <w:t xml:space="preserve"> от </w:t>
            </w:r>
            <w:r w:rsidR="00742394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.2019</w:t>
            </w:r>
          </w:p>
        </w:tc>
        <w:tc>
          <w:tcPr>
            <w:tcW w:w="4786" w:type="dxa"/>
          </w:tcPr>
          <w:p w:rsidR="00B4092A" w:rsidRPr="00B4092A" w:rsidRDefault="00B4092A" w:rsidP="00B4092A">
            <w:pPr>
              <w:jc w:val="left"/>
              <w:rPr>
                <w:sz w:val="24"/>
                <w:szCs w:val="24"/>
              </w:rPr>
            </w:pPr>
            <w:r w:rsidRPr="00B4092A">
              <w:rPr>
                <w:sz w:val="24"/>
                <w:szCs w:val="24"/>
              </w:rPr>
              <w:t>УТВЕРЖДАЮ</w:t>
            </w:r>
          </w:p>
          <w:p w:rsidR="00B4092A" w:rsidRPr="00B4092A" w:rsidRDefault="00B4092A" w:rsidP="00B4092A">
            <w:pPr>
              <w:jc w:val="left"/>
              <w:rPr>
                <w:sz w:val="24"/>
                <w:szCs w:val="24"/>
              </w:rPr>
            </w:pPr>
            <w:r w:rsidRPr="00B4092A">
              <w:rPr>
                <w:sz w:val="24"/>
                <w:szCs w:val="24"/>
              </w:rPr>
              <w:t>Директор ____________В.А. Милиев</w:t>
            </w:r>
          </w:p>
          <w:p w:rsidR="00B4092A" w:rsidRPr="00B4092A" w:rsidRDefault="00B4092A" w:rsidP="00742394">
            <w:pPr>
              <w:jc w:val="left"/>
              <w:rPr>
                <w:sz w:val="24"/>
                <w:szCs w:val="24"/>
              </w:rPr>
            </w:pPr>
            <w:r w:rsidRPr="00B4092A">
              <w:rPr>
                <w:sz w:val="24"/>
                <w:szCs w:val="24"/>
              </w:rPr>
              <w:t xml:space="preserve">Приказ № </w:t>
            </w:r>
            <w:r w:rsidR="00742394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 xml:space="preserve"> </w:t>
            </w:r>
            <w:r w:rsidRPr="00B4092A">
              <w:rPr>
                <w:sz w:val="24"/>
                <w:szCs w:val="24"/>
              </w:rPr>
              <w:t xml:space="preserve">от </w:t>
            </w:r>
            <w:r w:rsidR="00742394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>.2019</w:t>
            </w:r>
          </w:p>
        </w:tc>
      </w:tr>
    </w:tbl>
    <w:p w:rsidR="008E2B81" w:rsidRDefault="008E2B81" w:rsidP="008E2B81">
      <w:pPr>
        <w:ind w:firstLine="4253"/>
        <w:jc w:val="left"/>
      </w:pPr>
    </w:p>
    <w:p w:rsidR="00375C22" w:rsidRDefault="00375C22" w:rsidP="000F459C">
      <w:pPr>
        <w:jc w:val="center"/>
      </w:pPr>
    </w:p>
    <w:p w:rsidR="00375C22" w:rsidRDefault="00375C22" w:rsidP="000F459C">
      <w:pPr>
        <w:jc w:val="center"/>
      </w:pPr>
    </w:p>
    <w:p w:rsidR="00375C22" w:rsidRDefault="00375C22" w:rsidP="000F459C">
      <w:pPr>
        <w:jc w:val="center"/>
      </w:pPr>
    </w:p>
    <w:p w:rsidR="00375C22" w:rsidRDefault="00375C22" w:rsidP="000F459C">
      <w:pPr>
        <w:jc w:val="center"/>
      </w:pPr>
    </w:p>
    <w:p w:rsidR="000F459C" w:rsidRDefault="00B4092A" w:rsidP="000F459C">
      <w:pPr>
        <w:jc w:val="center"/>
      </w:pPr>
      <w:r>
        <w:t>ПОЛОЖЕНИЕ</w:t>
      </w:r>
    </w:p>
    <w:p w:rsidR="003E4FEA" w:rsidRDefault="00B4092A" w:rsidP="008E2B81">
      <w:pPr>
        <w:jc w:val="center"/>
      </w:pPr>
      <w:r w:rsidRPr="00B4092A">
        <w:t xml:space="preserve">О </w:t>
      </w:r>
      <w:r w:rsidR="003E4FEA" w:rsidRPr="003E4FEA">
        <w:t>«САНИТАРНО-ТЕХНИЧЕСК</w:t>
      </w:r>
      <w:r w:rsidR="003E4FEA">
        <w:t>ОЙ</w:t>
      </w:r>
      <w:r w:rsidR="003E4FEA" w:rsidRPr="003E4FEA">
        <w:t xml:space="preserve"> МАСТЕРСК</w:t>
      </w:r>
      <w:r w:rsidR="003E4FEA">
        <w:t>ОЙ</w:t>
      </w:r>
      <w:r w:rsidR="003E4FEA" w:rsidRPr="003E4FEA">
        <w:t>»</w:t>
      </w:r>
      <w:r w:rsidRPr="00B4092A">
        <w:t xml:space="preserve">, ОСНАЩЕННОЙ СОВРЕМЕННОЙ МАТЕРИАЛЬНО-ТЕХНИЧЕСКОЙ БАЗОЙ </w:t>
      </w:r>
    </w:p>
    <w:p w:rsidR="008E2B81" w:rsidRDefault="00B4092A" w:rsidP="008E2B81">
      <w:pPr>
        <w:jc w:val="center"/>
      </w:pPr>
      <w:r w:rsidRPr="00B4092A">
        <w:t>ПО КОМПЕТЕНЦИ</w:t>
      </w:r>
      <w:r w:rsidR="003E4FEA">
        <w:t>И «</w:t>
      </w:r>
      <w:r w:rsidR="003E4FEA" w:rsidRPr="003E4FEA">
        <w:t>САНТЕХНИКА И ОТОПЛЕНИЕ</w:t>
      </w:r>
      <w:r w:rsidR="003E4FEA">
        <w:t>»</w:t>
      </w:r>
    </w:p>
    <w:p w:rsidR="000F459C" w:rsidRDefault="000F459C" w:rsidP="000F459C">
      <w:pPr>
        <w:jc w:val="center"/>
      </w:pPr>
    </w:p>
    <w:p w:rsidR="00375C22" w:rsidRDefault="00375C22">
      <w:pPr>
        <w:spacing w:line="240" w:lineRule="auto"/>
        <w:jc w:val="left"/>
      </w:pPr>
      <w:r>
        <w:br w:type="page"/>
      </w:r>
    </w:p>
    <w:p w:rsidR="000F459C" w:rsidRPr="00375C22" w:rsidRDefault="000F459C" w:rsidP="00375C22">
      <w:pPr>
        <w:jc w:val="center"/>
        <w:rPr>
          <w:b/>
          <w:szCs w:val="28"/>
        </w:rPr>
      </w:pPr>
      <w:r w:rsidRPr="00375C22">
        <w:rPr>
          <w:b/>
        </w:rPr>
        <w:lastRenderedPageBreak/>
        <w:t>1.</w:t>
      </w:r>
      <w:r w:rsidRPr="00375C22">
        <w:rPr>
          <w:b/>
        </w:rPr>
        <w:tab/>
      </w:r>
      <w:r w:rsidRPr="00375C22">
        <w:rPr>
          <w:b/>
          <w:szCs w:val="28"/>
        </w:rPr>
        <w:t>Общие положения</w:t>
      </w:r>
    </w:p>
    <w:p w:rsidR="000F459C" w:rsidRPr="00375C22" w:rsidRDefault="000F459C" w:rsidP="008E2B81">
      <w:pPr>
        <w:ind w:firstLine="709"/>
        <w:rPr>
          <w:szCs w:val="28"/>
        </w:rPr>
      </w:pPr>
      <w:r w:rsidRPr="00375C22">
        <w:rPr>
          <w:szCs w:val="28"/>
        </w:rPr>
        <w:t>1.1.</w:t>
      </w:r>
      <w:r w:rsidRPr="00375C22">
        <w:rPr>
          <w:szCs w:val="28"/>
        </w:rPr>
        <w:tab/>
        <w:t xml:space="preserve">Настоящее </w:t>
      </w:r>
      <w:r w:rsidR="008E2B81" w:rsidRPr="008E2B81">
        <w:rPr>
          <w:szCs w:val="28"/>
        </w:rPr>
        <w:t>Положение</w:t>
      </w:r>
      <w:r w:rsidR="008E2B81">
        <w:rPr>
          <w:szCs w:val="28"/>
        </w:rPr>
        <w:t xml:space="preserve"> </w:t>
      </w:r>
      <w:r w:rsidR="008E2B81" w:rsidRPr="008E2B81">
        <w:rPr>
          <w:szCs w:val="28"/>
        </w:rPr>
        <w:t xml:space="preserve">о </w:t>
      </w:r>
      <w:r w:rsidR="003E4FEA" w:rsidRPr="003E4FEA">
        <w:rPr>
          <w:szCs w:val="28"/>
        </w:rPr>
        <w:t>«санитарно-технической мастерской»</w:t>
      </w:r>
      <w:r w:rsidR="00F143BB" w:rsidRPr="00F143BB">
        <w:rPr>
          <w:szCs w:val="28"/>
        </w:rPr>
        <w:t>, оснащенной современной материально-технической базой</w:t>
      </w:r>
      <w:r w:rsidR="00B4092A" w:rsidRPr="00B4092A">
        <w:rPr>
          <w:rFonts w:ascii="Arial" w:hAnsi="Arial" w:cs="Arial"/>
          <w:color w:val="212529"/>
          <w:shd w:val="clear" w:color="auto" w:fill="F4F7FB"/>
        </w:rPr>
        <w:t xml:space="preserve"> </w:t>
      </w:r>
      <w:r w:rsidR="003E4FEA" w:rsidRPr="003E4FEA">
        <w:rPr>
          <w:szCs w:val="28"/>
        </w:rPr>
        <w:t>по компетенции «</w:t>
      </w:r>
      <w:r w:rsidR="003E4FEA">
        <w:rPr>
          <w:szCs w:val="28"/>
        </w:rPr>
        <w:t>С</w:t>
      </w:r>
      <w:r w:rsidR="003E4FEA" w:rsidRPr="003E4FEA">
        <w:rPr>
          <w:szCs w:val="28"/>
        </w:rPr>
        <w:t xml:space="preserve">антехника и отопление» </w:t>
      </w:r>
      <w:r w:rsidRPr="00375C22">
        <w:rPr>
          <w:szCs w:val="28"/>
        </w:rPr>
        <w:t>(далее - Положение) разработано в государственном автономном профессиональном образовательном учреждении Мурманской области «Мурманский строительный колледж имени «Н.Е. Момота» (далее - Колледж), в соответствии с:</w:t>
      </w:r>
    </w:p>
    <w:p w:rsidR="000F459C" w:rsidRPr="008E2B81" w:rsidRDefault="000F459C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 w:rsidRPr="008E2B81">
        <w:rPr>
          <w:szCs w:val="28"/>
        </w:rPr>
        <w:t>Федеральным законом от 29 декабря 2012 г. № 273-Ф3 «Об образовании в Российской Федерации».</w:t>
      </w:r>
    </w:p>
    <w:p w:rsidR="000F459C" w:rsidRPr="008E2B81" w:rsidRDefault="00F143BB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0F459C" w:rsidRPr="008E2B81">
        <w:rPr>
          <w:szCs w:val="28"/>
        </w:rPr>
        <w:t>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0F459C" w:rsidRPr="008E2B81" w:rsidRDefault="00F143BB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0F459C" w:rsidRPr="008E2B81">
        <w:rPr>
          <w:szCs w:val="28"/>
        </w:rPr>
        <w:t>еречнями профессий и специальностей среднего профессионального образования, утвержденными приказом</w:t>
      </w:r>
      <w:r w:rsidR="008E2B81" w:rsidRPr="008E2B81">
        <w:rPr>
          <w:szCs w:val="28"/>
        </w:rPr>
        <w:t xml:space="preserve"> </w:t>
      </w:r>
      <w:r w:rsidR="000F459C" w:rsidRPr="008E2B81">
        <w:rPr>
          <w:szCs w:val="28"/>
        </w:rPr>
        <w:t>Министерства образования и науки Российской Федерации от 29 октября 2013 г. № 1199.</w:t>
      </w:r>
    </w:p>
    <w:p w:rsidR="000F459C" w:rsidRPr="008E2B81" w:rsidRDefault="00F143BB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0F459C" w:rsidRPr="008E2B81">
        <w:rPr>
          <w:szCs w:val="28"/>
        </w:rPr>
        <w:t>орядком</w:t>
      </w:r>
      <w:r w:rsidR="000F459C" w:rsidRPr="008E2B81">
        <w:rPr>
          <w:szCs w:val="28"/>
        </w:rPr>
        <w:tab/>
        <w:t>организации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и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осуществления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образовательной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деятельности по</w:t>
      </w:r>
      <w:r w:rsidR="000F459C" w:rsidRPr="008E2B81">
        <w:rPr>
          <w:szCs w:val="28"/>
        </w:rPr>
        <w:tab/>
        <w:t>образовательным программам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среднего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профессионального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образования, утвержденным</w:t>
      </w:r>
      <w:r w:rsidR="000F459C" w:rsidRPr="008E2B81">
        <w:rPr>
          <w:szCs w:val="28"/>
        </w:rPr>
        <w:tab/>
        <w:t>приказом</w:t>
      </w:r>
      <w:r>
        <w:rPr>
          <w:szCs w:val="28"/>
        </w:rPr>
        <w:t xml:space="preserve"> </w:t>
      </w:r>
      <w:r w:rsidR="000F459C" w:rsidRPr="008E2B81">
        <w:rPr>
          <w:szCs w:val="28"/>
        </w:rPr>
        <w:t>Министерства образования и науки Российской Федерации от 14 июня 2013 г. № 464.</w:t>
      </w:r>
    </w:p>
    <w:p w:rsidR="000F459C" w:rsidRPr="008E2B81" w:rsidRDefault="00F143BB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0F459C" w:rsidRPr="008E2B81">
        <w:rPr>
          <w:szCs w:val="28"/>
        </w:rPr>
        <w:t>орядком</w:t>
      </w:r>
      <w:r w:rsidR="000F459C" w:rsidRPr="008E2B81">
        <w:rPr>
          <w:szCs w:val="28"/>
        </w:rPr>
        <w:tab/>
        <w:t>организации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и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осуществления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образовательной</w:t>
      </w:r>
      <w:r w:rsidR="00375C22" w:rsidRPr="008E2B81">
        <w:rPr>
          <w:szCs w:val="28"/>
        </w:rPr>
        <w:t xml:space="preserve"> </w:t>
      </w:r>
      <w:r w:rsidR="000F459C" w:rsidRPr="008E2B81">
        <w:rPr>
          <w:szCs w:val="28"/>
        </w:rPr>
        <w:t>деятельности по основным программам профессионального обучения, утвержденным приказом Министерства образования и науки Российской Федерации от 18 апреля 2013 г. № 292.</w:t>
      </w:r>
    </w:p>
    <w:p w:rsidR="000F459C" w:rsidRPr="008E2B81" w:rsidRDefault="000F459C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 w:rsidRPr="008E2B81">
        <w:rPr>
          <w:szCs w:val="28"/>
        </w:rPr>
        <w:t>Порядком</w:t>
      </w:r>
      <w:r w:rsidRPr="008E2B81">
        <w:rPr>
          <w:szCs w:val="28"/>
        </w:rPr>
        <w:tab/>
        <w:t>организации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>и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>осуществления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>образовательной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>деятельности по дополнительным профессиональным программам, утвержденным приказом Министерства образования и науки Российской Федерации от 1 июля 2013 г. № 499.</w:t>
      </w:r>
    </w:p>
    <w:p w:rsidR="000F459C" w:rsidRPr="008E2B81" w:rsidRDefault="000F459C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 w:rsidRPr="008E2B81">
        <w:rPr>
          <w:szCs w:val="28"/>
        </w:rPr>
        <w:t>Порядком</w:t>
      </w:r>
      <w:r w:rsidRPr="008E2B81">
        <w:rPr>
          <w:szCs w:val="28"/>
        </w:rPr>
        <w:tab/>
        <w:t>организации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>и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>осуществления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>образовательной</w:t>
      </w:r>
      <w:r w:rsidR="00375C22" w:rsidRPr="008E2B81">
        <w:rPr>
          <w:szCs w:val="28"/>
        </w:rPr>
        <w:t xml:space="preserve"> </w:t>
      </w:r>
      <w:r w:rsidRPr="008E2B81">
        <w:rPr>
          <w:szCs w:val="28"/>
        </w:rPr>
        <w:t xml:space="preserve">деятельности по дополнительным общеобразовательным программам, </w:t>
      </w:r>
      <w:r w:rsidRPr="008E2B81">
        <w:rPr>
          <w:szCs w:val="28"/>
        </w:rPr>
        <w:lastRenderedPageBreak/>
        <w:t>утвержденным приказом Министерства просвещения Российской Федерации от 9 ноября 2018 г. № 196.</w:t>
      </w:r>
    </w:p>
    <w:p w:rsidR="000F459C" w:rsidRPr="008E2B81" w:rsidRDefault="000F459C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 w:rsidRPr="008E2B81">
        <w:rPr>
          <w:szCs w:val="28"/>
        </w:rPr>
        <w:t>Федеральными государственными образовательными стандартами среднего профессионального образования.</w:t>
      </w:r>
    </w:p>
    <w:p w:rsidR="000F459C" w:rsidRPr="008E2B81" w:rsidRDefault="000F459C" w:rsidP="006F432C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 w:rsidRPr="008E2B81">
        <w:rPr>
          <w:szCs w:val="28"/>
        </w:rPr>
        <w:t>Уставом Колледжа.</w:t>
      </w:r>
    </w:p>
    <w:p w:rsidR="000F459C" w:rsidRPr="00375C22" w:rsidRDefault="000F459C" w:rsidP="00375C22">
      <w:pPr>
        <w:ind w:firstLine="709"/>
        <w:rPr>
          <w:szCs w:val="28"/>
        </w:rPr>
      </w:pPr>
      <w:r w:rsidRPr="00375C22">
        <w:rPr>
          <w:szCs w:val="28"/>
        </w:rPr>
        <w:t>1.</w:t>
      </w:r>
      <w:r w:rsidR="00375C22" w:rsidRPr="00375C22">
        <w:rPr>
          <w:szCs w:val="28"/>
        </w:rPr>
        <w:t>2</w:t>
      </w:r>
      <w:r w:rsidRPr="00375C22">
        <w:rPr>
          <w:szCs w:val="28"/>
        </w:rPr>
        <w:t>.</w:t>
      </w:r>
      <w:r w:rsidRPr="00375C22">
        <w:rPr>
          <w:szCs w:val="28"/>
        </w:rPr>
        <w:tab/>
        <w:t>Положение устанавливает требования к созданию и функционированию мастерской, оснащенной современной материально-технической базой.</w:t>
      </w:r>
    </w:p>
    <w:p w:rsidR="00141F8B" w:rsidRDefault="000F459C" w:rsidP="00141F8B">
      <w:pPr>
        <w:ind w:firstLine="709"/>
        <w:rPr>
          <w:szCs w:val="28"/>
        </w:rPr>
      </w:pPr>
      <w:r w:rsidRPr="00375C22">
        <w:rPr>
          <w:szCs w:val="28"/>
        </w:rPr>
        <w:t>1.</w:t>
      </w:r>
      <w:r w:rsidR="00375C22" w:rsidRPr="00375C22">
        <w:rPr>
          <w:szCs w:val="28"/>
        </w:rPr>
        <w:t>3</w:t>
      </w:r>
      <w:r w:rsidRPr="00375C22">
        <w:rPr>
          <w:szCs w:val="28"/>
        </w:rPr>
        <w:t>.</w:t>
      </w:r>
      <w:r w:rsidRPr="00375C22">
        <w:rPr>
          <w:szCs w:val="28"/>
        </w:rPr>
        <w:tab/>
      </w:r>
      <w:r w:rsidR="003E4FEA" w:rsidRPr="003E4FEA">
        <w:rPr>
          <w:szCs w:val="28"/>
        </w:rPr>
        <w:t>«</w:t>
      </w:r>
      <w:r w:rsidR="003E4FEA">
        <w:rPr>
          <w:szCs w:val="28"/>
        </w:rPr>
        <w:t>С</w:t>
      </w:r>
      <w:r w:rsidR="003E4FEA" w:rsidRPr="003E4FEA">
        <w:rPr>
          <w:szCs w:val="28"/>
        </w:rPr>
        <w:t>анитарно-техническ</w:t>
      </w:r>
      <w:r w:rsidR="003E4FEA">
        <w:rPr>
          <w:szCs w:val="28"/>
        </w:rPr>
        <w:t>ая</w:t>
      </w:r>
      <w:r w:rsidR="003E4FEA" w:rsidRPr="003E4FEA">
        <w:rPr>
          <w:szCs w:val="28"/>
        </w:rPr>
        <w:t xml:space="preserve"> мастерск</w:t>
      </w:r>
      <w:r w:rsidR="003E4FEA">
        <w:rPr>
          <w:szCs w:val="28"/>
        </w:rPr>
        <w:t>ая</w:t>
      </w:r>
      <w:r w:rsidR="003E4FEA" w:rsidRPr="003E4FEA">
        <w:rPr>
          <w:szCs w:val="28"/>
        </w:rPr>
        <w:t>», оснащенн</w:t>
      </w:r>
      <w:r w:rsidR="003E4FEA">
        <w:rPr>
          <w:szCs w:val="28"/>
        </w:rPr>
        <w:t>ая</w:t>
      </w:r>
      <w:r w:rsidR="003E4FEA" w:rsidRPr="003E4FEA">
        <w:rPr>
          <w:szCs w:val="28"/>
        </w:rPr>
        <w:t xml:space="preserve"> современной материально-технической базой по компетенции «Сантехника и отопление»</w:t>
      </w:r>
      <w:r w:rsidR="006F432C">
        <w:rPr>
          <w:szCs w:val="28"/>
        </w:rPr>
        <w:t xml:space="preserve"> (далее – м</w:t>
      </w:r>
      <w:r w:rsidRPr="00375C22">
        <w:rPr>
          <w:szCs w:val="28"/>
        </w:rPr>
        <w:t>астерская</w:t>
      </w:r>
      <w:r w:rsidR="006F432C">
        <w:rPr>
          <w:szCs w:val="28"/>
        </w:rPr>
        <w:t>)</w:t>
      </w:r>
      <w:r w:rsidRPr="00375C22">
        <w:rPr>
          <w:szCs w:val="28"/>
        </w:rPr>
        <w:t xml:space="preserve"> является структурным подразделением Колледжа, осуществляющего образовательную деятельность по образовательным программам среднего профессионального образования, оснащенным современной материально-технической базой.</w:t>
      </w:r>
    </w:p>
    <w:p w:rsidR="003E4FEA" w:rsidRPr="00375C22" w:rsidRDefault="00141F8B" w:rsidP="003E4FEA">
      <w:pPr>
        <w:ind w:firstLine="709"/>
        <w:rPr>
          <w:szCs w:val="28"/>
        </w:rPr>
      </w:pPr>
      <w:r>
        <w:rPr>
          <w:szCs w:val="28"/>
        </w:rPr>
        <w:t xml:space="preserve">1.4. </w:t>
      </w:r>
      <w:r w:rsidR="000F459C" w:rsidRPr="00375C22">
        <w:rPr>
          <w:szCs w:val="28"/>
        </w:rPr>
        <w:t>Мастерская функционирует по месту осуществления образовательной деятельности по образовательным программам среднего профессионального образования, программам профессионального обучения, дополнительным профессиональным программам, соответствующим заявленному направлению создания мастерских.</w:t>
      </w:r>
    </w:p>
    <w:p w:rsidR="000F459C" w:rsidRPr="00375C22" w:rsidRDefault="000F459C" w:rsidP="005866D9">
      <w:pPr>
        <w:spacing w:before="120" w:after="120"/>
        <w:jc w:val="center"/>
        <w:rPr>
          <w:b/>
          <w:szCs w:val="28"/>
        </w:rPr>
      </w:pPr>
      <w:r w:rsidRPr="00375C22">
        <w:rPr>
          <w:b/>
          <w:szCs w:val="28"/>
        </w:rPr>
        <w:t>2.</w:t>
      </w:r>
      <w:r w:rsidRPr="00375C22">
        <w:rPr>
          <w:b/>
          <w:szCs w:val="28"/>
        </w:rPr>
        <w:tab/>
        <w:t>Цель и функции мастерской</w:t>
      </w:r>
    </w:p>
    <w:p w:rsidR="000F459C" w:rsidRPr="00375C22" w:rsidRDefault="000F459C" w:rsidP="00375C22">
      <w:pPr>
        <w:ind w:firstLine="709"/>
        <w:rPr>
          <w:szCs w:val="28"/>
        </w:rPr>
      </w:pPr>
      <w:r w:rsidRPr="00375C22">
        <w:rPr>
          <w:szCs w:val="28"/>
        </w:rPr>
        <w:t>2.1.</w:t>
      </w:r>
      <w:r w:rsidRPr="00375C22">
        <w:rPr>
          <w:szCs w:val="28"/>
        </w:rPr>
        <w:tab/>
        <w:t>Целью мастерской является практическая подготовка обучающихся в соответствии с современными стандартами и передовыми технологиями, в том числе стандартами Ворлдскиллс Россия.</w:t>
      </w:r>
    </w:p>
    <w:p w:rsidR="000F459C" w:rsidRPr="00375C22" w:rsidRDefault="000F459C" w:rsidP="00375C22">
      <w:pPr>
        <w:ind w:firstLine="709"/>
        <w:rPr>
          <w:szCs w:val="28"/>
        </w:rPr>
      </w:pPr>
      <w:r w:rsidRPr="00375C22">
        <w:rPr>
          <w:szCs w:val="28"/>
        </w:rPr>
        <w:t>2.2.</w:t>
      </w:r>
      <w:r w:rsidRPr="00375C22">
        <w:rPr>
          <w:szCs w:val="28"/>
        </w:rPr>
        <w:tab/>
        <w:t>Основные функции мастерской:</w:t>
      </w:r>
    </w:p>
    <w:p w:rsidR="000F459C" w:rsidRPr="005866D9" w:rsidRDefault="00141F8B" w:rsidP="006F432C">
      <w:pPr>
        <w:pStyle w:val="a4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о</w:t>
      </w:r>
      <w:r w:rsidR="000F459C" w:rsidRPr="005866D9">
        <w:rPr>
          <w:szCs w:val="28"/>
        </w:rPr>
        <w:t>бразовательная деятельность по основным профессиональным образовательным программам среднего профессионального образования на уровне, соответствующем профессиональным стандартам, лучшему отечественному и международному опыту, в том числе стандартам Ворлдскиллс Россия</w:t>
      </w:r>
      <w:r w:rsidR="006F432C">
        <w:rPr>
          <w:szCs w:val="28"/>
        </w:rPr>
        <w:t>;</w:t>
      </w:r>
    </w:p>
    <w:p w:rsidR="000F459C" w:rsidRPr="005866D9" w:rsidRDefault="00141F8B" w:rsidP="006F432C">
      <w:pPr>
        <w:pStyle w:val="a4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lastRenderedPageBreak/>
        <w:t>о</w:t>
      </w:r>
      <w:r w:rsidR="000F459C" w:rsidRPr="005866D9">
        <w:rPr>
          <w:szCs w:val="28"/>
        </w:rPr>
        <w:t>бразовательная деятельность по программам профессионального обучения и дополнительным профессиональным программам (программам повышения квалификации, программам профессиональной переподготовки) на уровне, соответствующем профессиональным стандартам, лучшему отечественному и международному опыту, в том числе стандартам Ворлдскиллс Россия</w:t>
      </w:r>
      <w:r>
        <w:rPr>
          <w:szCs w:val="28"/>
        </w:rPr>
        <w:t>;</w:t>
      </w:r>
    </w:p>
    <w:p w:rsidR="000F459C" w:rsidRPr="005866D9" w:rsidRDefault="00141F8B" w:rsidP="006F432C">
      <w:pPr>
        <w:pStyle w:val="a4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о</w:t>
      </w:r>
      <w:r w:rsidR="000F459C" w:rsidRPr="005866D9">
        <w:rPr>
          <w:szCs w:val="28"/>
        </w:rPr>
        <w:t>бразовательная деятельность по дополнительным общеобразовательным программам для детей и взрослых</w:t>
      </w:r>
      <w:r>
        <w:rPr>
          <w:szCs w:val="28"/>
        </w:rPr>
        <w:t>;</w:t>
      </w:r>
    </w:p>
    <w:p w:rsidR="000F459C" w:rsidRPr="005866D9" w:rsidRDefault="00141F8B" w:rsidP="006F432C">
      <w:pPr>
        <w:pStyle w:val="a4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о</w:t>
      </w:r>
      <w:r w:rsidR="000F459C" w:rsidRPr="005866D9">
        <w:rPr>
          <w:szCs w:val="28"/>
        </w:rPr>
        <w:t>беспечение условий для оценки компетенций и квалификации участников образовательного процесса</w:t>
      </w:r>
      <w:r>
        <w:rPr>
          <w:szCs w:val="28"/>
        </w:rPr>
        <w:t>;</w:t>
      </w:r>
    </w:p>
    <w:p w:rsidR="000F459C" w:rsidRPr="005866D9" w:rsidRDefault="00141F8B" w:rsidP="006F432C">
      <w:pPr>
        <w:pStyle w:val="a4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0F459C" w:rsidRPr="005866D9">
        <w:rPr>
          <w:szCs w:val="28"/>
        </w:rPr>
        <w:t>роведение профориентационных мероприятий для обучающихся образовательных организаций, в том числе с целью получения первой профессии</w:t>
      </w:r>
      <w:r w:rsidR="00375C22" w:rsidRPr="005866D9">
        <w:rPr>
          <w:szCs w:val="28"/>
        </w:rPr>
        <w:t>.</w:t>
      </w:r>
    </w:p>
    <w:p w:rsidR="00375C22" w:rsidRPr="00375C22" w:rsidRDefault="00375C22" w:rsidP="005866D9">
      <w:pPr>
        <w:spacing w:before="120" w:after="120"/>
        <w:jc w:val="center"/>
        <w:rPr>
          <w:b/>
          <w:szCs w:val="28"/>
        </w:rPr>
      </w:pPr>
      <w:r w:rsidRPr="00375C22">
        <w:rPr>
          <w:b/>
          <w:szCs w:val="28"/>
        </w:rPr>
        <w:t>3.</w:t>
      </w:r>
      <w:r w:rsidRPr="00375C22">
        <w:rPr>
          <w:b/>
          <w:szCs w:val="28"/>
        </w:rPr>
        <w:tab/>
        <w:t>Материально-техническая база мастерской</w:t>
      </w:r>
    </w:p>
    <w:p w:rsidR="00375C22" w:rsidRPr="00375C22" w:rsidRDefault="00375C22" w:rsidP="00375C22">
      <w:pPr>
        <w:ind w:firstLine="709"/>
        <w:rPr>
          <w:szCs w:val="28"/>
        </w:rPr>
      </w:pPr>
      <w:r w:rsidRPr="00375C22">
        <w:rPr>
          <w:szCs w:val="28"/>
        </w:rPr>
        <w:t>3.1.</w:t>
      </w:r>
      <w:r w:rsidRPr="00375C22">
        <w:rPr>
          <w:szCs w:val="28"/>
        </w:rPr>
        <w:tab/>
        <w:t xml:space="preserve">Оснащение мастерской осуществляется </w:t>
      </w:r>
      <w:r w:rsidR="006F432C">
        <w:rPr>
          <w:szCs w:val="28"/>
        </w:rPr>
        <w:t xml:space="preserve">на основании плана застройки (Приложение 1), </w:t>
      </w:r>
      <w:r w:rsidRPr="00375C22">
        <w:rPr>
          <w:szCs w:val="28"/>
        </w:rPr>
        <w:t xml:space="preserve">в соответствии с требованиями инфраструктурных листов Ворлдскиллс Россия </w:t>
      </w:r>
      <w:r w:rsidR="006F432C" w:rsidRPr="006F432C">
        <w:rPr>
          <w:szCs w:val="28"/>
        </w:rPr>
        <w:t>по компетенции «Сантехника и отопление»</w:t>
      </w:r>
      <w:r w:rsidR="006F432C">
        <w:rPr>
          <w:szCs w:val="28"/>
        </w:rPr>
        <w:t xml:space="preserve"> (Приложение 2)</w:t>
      </w:r>
      <w:r w:rsidRPr="00375C22">
        <w:rPr>
          <w:szCs w:val="28"/>
        </w:rPr>
        <w:t>.</w:t>
      </w:r>
    </w:p>
    <w:p w:rsidR="00375C22" w:rsidRPr="00375C22" w:rsidRDefault="00375C22" w:rsidP="00375C22">
      <w:pPr>
        <w:ind w:firstLine="709"/>
        <w:rPr>
          <w:szCs w:val="28"/>
        </w:rPr>
      </w:pPr>
      <w:r w:rsidRPr="00375C22">
        <w:rPr>
          <w:szCs w:val="28"/>
        </w:rPr>
        <w:t>3.2.</w:t>
      </w:r>
      <w:r w:rsidRPr="00375C22">
        <w:rPr>
          <w:szCs w:val="28"/>
        </w:rPr>
        <w:tab/>
        <w:t>Материально-техническая база мастерской используется:</w:t>
      </w:r>
    </w:p>
    <w:p w:rsidR="00375C22" w:rsidRPr="00141F8B" w:rsidRDefault="00141F8B" w:rsidP="006F432C">
      <w:pPr>
        <w:pStyle w:val="a4"/>
        <w:numPr>
          <w:ilvl w:val="0"/>
          <w:numId w:val="5"/>
        </w:numPr>
        <w:ind w:left="0" w:firstLine="709"/>
        <w:rPr>
          <w:szCs w:val="28"/>
        </w:rPr>
      </w:pPr>
      <w:r w:rsidRPr="00141F8B">
        <w:rPr>
          <w:szCs w:val="28"/>
        </w:rPr>
        <w:t>п</w:t>
      </w:r>
      <w:r w:rsidR="00375C22" w:rsidRPr="00141F8B">
        <w:rPr>
          <w:szCs w:val="28"/>
        </w:rPr>
        <w:t>едагогическими работниками, обучающимися в целях реализации образовательного процесса, проведения процедуры аттестации, а также иными лицами, вовлеченными в реализацию образовательной программы</w:t>
      </w:r>
      <w:r w:rsidRPr="00141F8B">
        <w:rPr>
          <w:szCs w:val="28"/>
        </w:rPr>
        <w:t>;</w:t>
      </w:r>
    </w:p>
    <w:p w:rsidR="00141F8B" w:rsidRPr="00141F8B" w:rsidRDefault="00141F8B" w:rsidP="006F432C">
      <w:pPr>
        <w:pStyle w:val="a4"/>
        <w:numPr>
          <w:ilvl w:val="0"/>
          <w:numId w:val="5"/>
        </w:numPr>
        <w:ind w:left="0" w:firstLine="709"/>
        <w:rPr>
          <w:szCs w:val="28"/>
        </w:rPr>
      </w:pPr>
      <w:r w:rsidRPr="00141F8B">
        <w:rPr>
          <w:szCs w:val="28"/>
        </w:rPr>
        <w:t>физическими и юридическими лицами – участниками взаимодействия, в том числе образовательными организациями, производственными предприятиями и организациями, центрами оценки квалификации, коммерческими структурами и другими.</w:t>
      </w:r>
    </w:p>
    <w:p w:rsidR="00375C22" w:rsidRPr="00375C22" w:rsidRDefault="00375C22" w:rsidP="00375C22">
      <w:pPr>
        <w:ind w:firstLine="709"/>
        <w:rPr>
          <w:szCs w:val="28"/>
        </w:rPr>
      </w:pPr>
      <w:r w:rsidRPr="00375C22">
        <w:rPr>
          <w:szCs w:val="28"/>
        </w:rPr>
        <w:t>3.4.</w:t>
      </w:r>
      <w:r w:rsidRPr="00375C22">
        <w:rPr>
          <w:szCs w:val="28"/>
        </w:rPr>
        <w:tab/>
        <w:t xml:space="preserve">Загруженность мастерской регулируется планом-графиком и </w:t>
      </w:r>
      <w:r w:rsidR="002F4B7B" w:rsidRPr="00375C22">
        <w:rPr>
          <w:szCs w:val="28"/>
        </w:rPr>
        <w:t>утвержда</w:t>
      </w:r>
      <w:r w:rsidR="002F4B7B">
        <w:rPr>
          <w:szCs w:val="28"/>
        </w:rPr>
        <w:t>е</w:t>
      </w:r>
      <w:r w:rsidR="002F4B7B" w:rsidRPr="00375C22">
        <w:rPr>
          <w:szCs w:val="28"/>
        </w:rPr>
        <w:t>тся</w:t>
      </w:r>
      <w:r w:rsidRPr="00375C22">
        <w:rPr>
          <w:szCs w:val="28"/>
        </w:rPr>
        <w:t xml:space="preserve"> локальным актом Колледжа</w:t>
      </w:r>
      <w:r w:rsidR="006F432C">
        <w:rPr>
          <w:szCs w:val="28"/>
        </w:rPr>
        <w:t xml:space="preserve"> ежегодно</w:t>
      </w:r>
      <w:r w:rsidRPr="00375C22">
        <w:rPr>
          <w:szCs w:val="28"/>
        </w:rPr>
        <w:t>.</w:t>
      </w:r>
    </w:p>
    <w:p w:rsidR="00375C22" w:rsidRPr="00375C22" w:rsidRDefault="00375C22" w:rsidP="00375C22">
      <w:pPr>
        <w:ind w:firstLine="709"/>
        <w:rPr>
          <w:szCs w:val="28"/>
        </w:rPr>
      </w:pPr>
      <w:r w:rsidRPr="00375C22">
        <w:rPr>
          <w:szCs w:val="28"/>
        </w:rPr>
        <w:lastRenderedPageBreak/>
        <w:t>3.5.</w:t>
      </w:r>
      <w:r w:rsidRPr="00375C22">
        <w:rPr>
          <w:szCs w:val="28"/>
        </w:rPr>
        <w:tab/>
        <w:t>В случае использования помещений и оборудования мастерской для реализации образовательных программ в сетевой форме, план-график совместно разрабатывается и утверждается организациями, участвующими в реализации образовательных программ.</w:t>
      </w:r>
    </w:p>
    <w:p w:rsidR="00375C22" w:rsidRPr="00375C22" w:rsidRDefault="00375C22" w:rsidP="00375C22">
      <w:pPr>
        <w:ind w:firstLine="709"/>
        <w:rPr>
          <w:szCs w:val="28"/>
        </w:rPr>
      </w:pPr>
      <w:r w:rsidRPr="00375C22">
        <w:rPr>
          <w:szCs w:val="28"/>
        </w:rPr>
        <w:t>3.6.</w:t>
      </w:r>
      <w:r w:rsidRPr="00375C22">
        <w:rPr>
          <w:szCs w:val="28"/>
        </w:rPr>
        <w:tab/>
        <w:t>В мастерских оборудуются рабочие места обучающихся, оснащенные для выполнения практических работ и заданий, и рабочее место преподавателя.</w:t>
      </w:r>
    </w:p>
    <w:p w:rsidR="00375C22" w:rsidRPr="00375C22" w:rsidRDefault="00375C22" w:rsidP="00375C22">
      <w:pPr>
        <w:ind w:firstLine="709"/>
        <w:rPr>
          <w:szCs w:val="28"/>
        </w:rPr>
      </w:pPr>
      <w:r w:rsidRPr="00375C22">
        <w:rPr>
          <w:szCs w:val="28"/>
        </w:rPr>
        <w:t>3.7.</w:t>
      </w:r>
      <w:r w:rsidRPr="00375C22">
        <w:rPr>
          <w:szCs w:val="28"/>
        </w:rPr>
        <w:tab/>
        <w:t>Помещения и оборудование мастерской должны соответствовать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</w:r>
    </w:p>
    <w:p w:rsidR="00375C22" w:rsidRPr="00375C22" w:rsidRDefault="00375C22" w:rsidP="00375C22">
      <w:pPr>
        <w:ind w:firstLine="709"/>
        <w:rPr>
          <w:szCs w:val="28"/>
        </w:rPr>
      </w:pPr>
      <w:r w:rsidRPr="00375C22">
        <w:rPr>
          <w:szCs w:val="28"/>
        </w:rPr>
        <w:t>3.8.</w:t>
      </w:r>
      <w:r w:rsidRPr="00375C22">
        <w:rPr>
          <w:szCs w:val="28"/>
        </w:rPr>
        <w:tab/>
        <w:t>Для лиц с инвалидностью и обучающихся с ограниченными возможностями здоровья в мастерских созданы специальные условия с учетом их нарушенных функций и ограничений жизнедеятельности.</w:t>
      </w:r>
    </w:p>
    <w:p w:rsidR="00375C22" w:rsidRPr="00375C22" w:rsidRDefault="00141F8B" w:rsidP="005866D9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375C22" w:rsidRPr="00375C22">
        <w:rPr>
          <w:b/>
          <w:szCs w:val="28"/>
        </w:rPr>
        <w:t>.</w:t>
      </w:r>
      <w:r w:rsidR="00375C22" w:rsidRPr="00375C22">
        <w:rPr>
          <w:b/>
          <w:szCs w:val="28"/>
        </w:rPr>
        <w:tab/>
        <w:t>Руководство мастерской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4</w:t>
      </w:r>
      <w:r w:rsidR="00375C22" w:rsidRPr="00375C22">
        <w:rPr>
          <w:szCs w:val="28"/>
        </w:rPr>
        <w:t>.1.</w:t>
      </w:r>
      <w:r w:rsidR="00375C22" w:rsidRPr="00375C22">
        <w:rPr>
          <w:szCs w:val="28"/>
        </w:rPr>
        <w:tab/>
        <w:t>Организационная структура и штатное расписание мастерской определяются и утверждаются директором Колледжа.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4</w:t>
      </w:r>
      <w:r w:rsidR="00375C22" w:rsidRPr="00375C22">
        <w:rPr>
          <w:szCs w:val="28"/>
        </w:rPr>
        <w:t>.2.</w:t>
      </w:r>
      <w:r w:rsidR="00375C22" w:rsidRPr="00375C22">
        <w:rPr>
          <w:szCs w:val="28"/>
        </w:rPr>
        <w:tab/>
        <w:t xml:space="preserve">Непосредственной руководство мастерской осуществляет </w:t>
      </w:r>
      <w:r w:rsidRPr="00141F8B">
        <w:rPr>
          <w:szCs w:val="28"/>
        </w:rPr>
        <w:t>заведующий мастерской</w:t>
      </w:r>
      <w:r w:rsidR="00375C22" w:rsidRPr="00375C22">
        <w:rPr>
          <w:szCs w:val="28"/>
        </w:rPr>
        <w:t>, назначаемый директором Колледжа.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4</w:t>
      </w:r>
      <w:r w:rsidR="00375C22" w:rsidRPr="00375C22">
        <w:rPr>
          <w:szCs w:val="28"/>
        </w:rPr>
        <w:t>.3.</w:t>
      </w:r>
      <w:r w:rsidR="00375C22" w:rsidRPr="00375C22">
        <w:rPr>
          <w:szCs w:val="28"/>
        </w:rPr>
        <w:tab/>
      </w:r>
      <w:r>
        <w:rPr>
          <w:szCs w:val="28"/>
        </w:rPr>
        <w:t>З</w:t>
      </w:r>
      <w:r w:rsidRPr="00141F8B">
        <w:rPr>
          <w:szCs w:val="28"/>
        </w:rPr>
        <w:t>аведующий мастерской</w:t>
      </w:r>
      <w:r>
        <w:rPr>
          <w:szCs w:val="28"/>
        </w:rPr>
        <w:t xml:space="preserve"> </w:t>
      </w:r>
      <w:r w:rsidR="00375C22" w:rsidRPr="00375C22">
        <w:rPr>
          <w:szCs w:val="28"/>
        </w:rPr>
        <w:t>подчиняется заместителю директора по учебно-производственной работе в соответствии с установленным распределением обязанностей.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4</w:t>
      </w:r>
      <w:r w:rsidR="00375C22" w:rsidRPr="00375C22">
        <w:rPr>
          <w:szCs w:val="28"/>
        </w:rPr>
        <w:t>.4.</w:t>
      </w:r>
      <w:r w:rsidR="00375C22" w:rsidRPr="00375C22">
        <w:rPr>
          <w:szCs w:val="28"/>
        </w:rPr>
        <w:tab/>
      </w:r>
      <w:r>
        <w:rPr>
          <w:szCs w:val="28"/>
        </w:rPr>
        <w:t>З</w:t>
      </w:r>
      <w:r w:rsidRPr="00141F8B">
        <w:rPr>
          <w:szCs w:val="28"/>
        </w:rPr>
        <w:t>аведующий мастерской</w:t>
      </w:r>
      <w:r>
        <w:rPr>
          <w:szCs w:val="28"/>
        </w:rPr>
        <w:t xml:space="preserve"> </w:t>
      </w:r>
      <w:r w:rsidR="00375C22" w:rsidRPr="00375C22">
        <w:rPr>
          <w:szCs w:val="28"/>
        </w:rPr>
        <w:t xml:space="preserve">руководит деятельностью мастерской и несет ответственность за эффективность ее использования, обеспечивает соблюдение требований законодательства по охране труда, пожарной и экологической безопасности в мастерской, осуществляет иные обязанности в соответствии с </w:t>
      </w:r>
      <w:r w:rsidR="008E2B81">
        <w:rPr>
          <w:szCs w:val="28"/>
        </w:rPr>
        <w:t>приказом директора</w:t>
      </w:r>
      <w:r w:rsidR="00375C22" w:rsidRPr="00375C22">
        <w:rPr>
          <w:szCs w:val="28"/>
        </w:rPr>
        <w:t>.</w:t>
      </w:r>
    </w:p>
    <w:p w:rsidR="00375C22" w:rsidRPr="00375C22" w:rsidRDefault="00141F8B" w:rsidP="005866D9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375C22" w:rsidRPr="00375C22">
        <w:rPr>
          <w:b/>
          <w:szCs w:val="28"/>
        </w:rPr>
        <w:t>.</w:t>
      </w:r>
      <w:r w:rsidR="00375C22" w:rsidRPr="00375C22">
        <w:rPr>
          <w:b/>
          <w:szCs w:val="28"/>
        </w:rPr>
        <w:tab/>
        <w:t>Финансирование мастерской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5</w:t>
      </w:r>
      <w:r w:rsidR="00375C22" w:rsidRPr="00375C22">
        <w:rPr>
          <w:szCs w:val="28"/>
        </w:rPr>
        <w:t>.1.</w:t>
      </w:r>
      <w:r w:rsidR="00375C22" w:rsidRPr="00375C22">
        <w:rPr>
          <w:szCs w:val="28"/>
        </w:rPr>
        <w:tab/>
        <w:t>Финансирование мастерской осуществляется за счет:</w:t>
      </w:r>
    </w:p>
    <w:p w:rsidR="00375C22" w:rsidRPr="005866D9" w:rsidRDefault="005866D9" w:rsidP="006F432C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lastRenderedPageBreak/>
        <w:t>с</w:t>
      </w:r>
      <w:r w:rsidR="00375C22" w:rsidRPr="005866D9">
        <w:rPr>
          <w:szCs w:val="28"/>
        </w:rPr>
        <w:t>редств, поступающих за обучение по прямым договорам с заказчиками</w:t>
      </w:r>
      <w:r>
        <w:rPr>
          <w:szCs w:val="28"/>
        </w:rPr>
        <w:t>;</w:t>
      </w:r>
    </w:p>
    <w:p w:rsidR="00375C22" w:rsidRPr="005866D9" w:rsidRDefault="005866D9" w:rsidP="006F432C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б</w:t>
      </w:r>
      <w:r w:rsidR="00375C22" w:rsidRPr="005866D9">
        <w:rPr>
          <w:szCs w:val="28"/>
        </w:rPr>
        <w:t>юджетных ассигнований бюджета субъекта Российской Федерации и федерального бюджета, в том числе гранта на предоставление субсидии</w:t>
      </w:r>
      <w:r>
        <w:rPr>
          <w:szCs w:val="28"/>
        </w:rPr>
        <w:t>;</w:t>
      </w:r>
    </w:p>
    <w:p w:rsidR="00375C22" w:rsidRPr="005866D9" w:rsidRDefault="005866D9" w:rsidP="006F432C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с</w:t>
      </w:r>
      <w:r w:rsidR="00375C22" w:rsidRPr="005866D9">
        <w:rPr>
          <w:szCs w:val="28"/>
        </w:rPr>
        <w:t>редств, полученных за выполнение консультационной деятельности, от реализации учебных, методических, научных и других разработок</w:t>
      </w:r>
      <w:r>
        <w:rPr>
          <w:szCs w:val="28"/>
        </w:rPr>
        <w:t>;</w:t>
      </w:r>
    </w:p>
    <w:p w:rsidR="00375C22" w:rsidRPr="005866D9" w:rsidRDefault="005866D9" w:rsidP="006F432C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д</w:t>
      </w:r>
      <w:r w:rsidR="00375C22" w:rsidRPr="005866D9">
        <w:rPr>
          <w:szCs w:val="28"/>
        </w:rPr>
        <w:t>ругих источников, предусмотренных законодательством.</w:t>
      </w:r>
    </w:p>
    <w:p w:rsidR="00375C22" w:rsidRPr="00375C22" w:rsidRDefault="00141F8B" w:rsidP="005866D9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375C22" w:rsidRPr="00375C22">
        <w:rPr>
          <w:b/>
          <w:szCs w:val="28"/>
        </w:rPr>
        <w:t>.</w:t>
      </w:r>
      <w:r w:rsidR="00375C22" w:rsidRPr="00375C22">
        <w:rPr>
          <w:b/>
          <w:szCs w:val="28"/>
        </w:rPr>
        <w:tab/>
        <w:t>Контроль за деятельностью мастерской и отчетность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6</w:t>
      </w:r>
      <w:r w:rsidR="00375C22" w:rsidRPr="00375C22">
        <w:rPr>
          <w:szCs w:val="28"/>
        </w:rPr>
        <w:t>.1.</w:t>
      </w:r>
      <w:r w:rsidR="00375C22" w:rsidRPr="00375C22">
        <w:rPr>
          <w:szCs w:val="28"/>
        </w:rPr>
        <w:tab/>
        <w:t xml:space="preserve">Контроль за деятельностью мастерской </w:t>
      </w:r>
      <w:r w:rsidR="006F432C">
        <w:rPr>
          <w:szCs w:val="28"/>
        </w:rPr>
        <w:t>возлагается на</w:t>
      </w:r>
      <w:r w:rsidR="006F432C" w:rsidRPr="006F432C">
        <w:t xml:space="preserve"> </w:t>
      </w:r>
      <w:r w:rsidR="006F432C" w:rsidRPr="006F432C">
        <w:rPr>
          <w:szCs w:val="28"/>
        </w:rPr>
        <w:t>заместителю директора по учебно-производственной работе</w:t>
      </w:r>
      <w:r w:rsidR="006F432C">
        <w:rPr>
          <w:szCs w:val="28"/>
        </w:rPr>
        <w:t>.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6</w:t>
      </w:r>
      <w:r w:rsidR="00375C22" w:rsidRPr="00375C22">
        <w:rPr>
          <w:szCs w:val="28"/>
        </w:rPr>
        <w:t>.2.</w:t>
      </w:r>
      <w:r w:rsidR="00375C22" w:rsidRPr="00375C22">
        <w:rPr>
          <w:szCs w:val="28"/>
        </w:rPr>
        <w:tab/>
      </w:r>
      <w:r w:rsidRPr="00141F8B">
        <w:rPr>
          <w:szCs w:val="28"/>
        </w:rPr>
        <w:t xml:space="preserve">Заведующий мастерской </w:t>
      </w:r>
      <w:r w:rsidR="00375C22" w:rsidRPr="00375C22">
        <w:rPr>
          <w:szCs w:val="28"/>
        </w:rPr>
        <w:t xml:space="preserve">отчитываются перед директором </w:t>
      </w:r>
      <w:r w:rsidR="006F432C">
        <w:rPr>
          <w:szCs w:val="28"/>
        </w:rPr>
        <w:t>к</w:t>
      </w:r>
      <w:r w:rsidR="00375C22" w:rsidRPr="00375C22">
        <w:rPr>
          <w:szCs w:val="28"/>
        </w:rPr>
        <w:t>олледжа об итогах своей деятельности и эффективности использования оборудования.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6</w:t>
      </w:r>
      <w:r w:rsidR="00375C22" w:rsidRPr="00375C22">
        <w:rPr>
          <w:szCs w:val="28"/>
        </w:rPr>
        <w:t>.3.</w:t>
      </w:r>
      <w:r w:rsidR="00375C22" w:rsidRPr="00375C22">
        <w:rPr>
          <w:szCs w:val="28"/>
        </w:rPr>
        <w:tab/>
      </w:r>
      <w:r>
        <w:rPr>
          <w:szCs w:val="28"/>
        </w:rPr>
        <w:t>Колледж</w:t>
      </w:r>
      <w:r w:rsidR="00375C22" w:rsidRPr="00375C22">
        <w:rPr>
          <w:szCs w:val="28"/>
        </w:rPr>
        <w:t xml:space="preserve"> обеспечива</w:t>
      </w:r>
      <w:r>
        <w:rPr>
          <w:szCs w:val="28"/>
        </w:rPr>
        <w:t>е</w:t>
      </w:r>
      <w:r w:rsidR="00375C22" w:rsidRPr="00375C22">
        <w:rPr>
          <w:szCs w:val="28"/>
        </w:rPr>
        <w:t>т открытость и доступность сведений о расположенном в мастерской материально-техническом обеспечении, к которому обеспечивается доступ обучающихся и иных категорий лиц.</w:t>
      </w:r>
    </w:p>
    <w:p w:rsidR="00375C22" w:rsidRPr="00375C22" w:rsidRDefault="00141F8B" w:rsidP="005866D9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7</w:t>
      </w:r>
      <w:r w:rsidR="00375C22" w:rsidRPr="00375C22">
        <w:rPr>
          <w:b/>
          <w:szCs w:val="28"/>
        </w:rPr>
        <w:t>.</w:t>
      </w:r>
      <w:r w:rsidR="00375C22" w:rsidRPr="00375C22">
        <w:rPr>
          <w:b/>
          <w:szCs w:val="28"/>
        </w:rPr>
        <w:tab/>
        <w:t>Заключительные положения</w:t>
      </w:r>
    </w:p>
    <w:p w:rsidR="00375C22" w:rsidRPr="00375C22" w:rsidRDefault="00141F8B" w:rsidP="00375C22">
      <w:pPr>
        <w:ind w:firstLine="709"/>
        <w:rPr>
          <w:szCs w:val="28"/>
        </w:rPr>
      </w:pPr>
      <w:r>
        <w:rPr>
          <w:szCs w:val="28"/>
        </w:rPr>
        <w:t>7</w:t>
      </w:r>
      <w:r w:rsidR="00375C22" w:rsidRPr="00375C22">
        <w:rPr>
          <w:szCs w:val="28"/>
        </w:rPr>
        <w:t>.1.</w:t>
      </w:r>
      <w:r w:rsidR="00375C22" w:rsidRPr="00375C22">
        <w:rPr>
          <w:szCs w:val="28"/>
        </w:rPr>
        <w:tab/>
        <w:t xml:space="preserve">Мастерская создается, реорганизуется и ликвидируется в </w:t>
      </w:r>
      <w:r w:rsidR="006F432C">
        <w:rPr>
          <w:szCs w:val="28"/>
        </w:rPr>
        <w:t>на основании приказа директора</w:t>
      </w:r>
      <w:r w:rsidR="00375C22" w:rsidRPr="00375C22">
        <w:rPr>
          <w:szCs w:val="28"/>
        </w:rPr>
        <w:t>.</w:t>
      </w:r>
    </w:p>
    <w:p w:rsidR="001C0D43" w:rsidRDefault="00141F8B" w:rsidP="00375C22">
      <w:pPr>
        <w:ind w:firstLine="709"/>
        <w:rPr>
          <w:szCs w:val="28"/>
        </w:rPr>
        <w:sectPr w:rsidR="001C0D43" w:rsidSect="00B4092A">
          <w:pgSz w:w="11906" w:h="16838"/>
          <w:pgMar w:top="1134" w:right="850" w:bottom="1134" w:left="1701" w:header="708" w:footer="708" w:gutter="0"/>
          <w:pgBorders w:display="firstPage"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  <w:r>
        <w:rPr>
          <w:szCs w:val="28"/>
        </w:rPr>
        <w:t>7</w:t>
      </w:r>
      <w:r w:rsidR="00375C22" w:rsidRPr="00375C22">
        <w:rPr>
          <w:szCs w:val="28"/>
        </w:rPr>
        <w:t>.2.</w:t>
      </w:r>
      <w:r w:rsidR="00375C22" w:rsidRPr="00375C22">
        <w:rPr>
          <w:szCs w:val="28"/>
        </w:rPr>
        <w:tab/>
      </w:r>
      <w:r w:rsidRPr="00141F8B">
        <w:rPr>
          <w:szCs w:val="28"/>
        </w:rPr>
        <w:t xml:space="preserve">Брендирование мастерских, созданных без использования средств федерального бюджета, </w:t>
      </w:r>
      <w:r w:rsidR="002F4B7B" w:rsidRPr="00141F8B">
        <w:rPr>
          <w:szCs w:val="28"/>
        </w:rPr>
        <w:t>осуществля</w:t>
      </w:r>
      <w:r w:rsidR="002F4B7B">
        <w:rPr>
          <w:szCs w:val="28"/>
        </w:rPr>
        <w:t>е</w:t>
      </w:r>
      <w:r w:rsidR="002F4B7B" w:rsidRPr="00141F8B">
        <w:rPr>
          <w:szCs w:val="28"/>
        </w:rPr>
        <w:t>тся</w:t>
      </w:r>
      <w:r w:rsidRPr="00141F8B">
        <w:rPr>
          <w:szCs w:val="28"/>
        </w:rPr>
        <w:t xml:space="preserve"> в соответствии с концепцией по брендированию мастерских по приоритетным группам компетенций, размещенной на официальном сайте Министерства просвещения Российской Федерации (</w:t>
      </w:r>
      <w:hyperlink r:id="rId9" w:history="1">
        <w:r w:rsidRPr="00141F8B">
          <w:rPr>
            <w:rStyle w:val="a5"/>
            <w:szCs w:val="28"/>
          </w:rPr>
          <w:t>https://edu.gov.ru/</w:t>
        </w:r>
      </w:hyperlink>
      <w:r w:rsidRPr="00141F8B">
        <w:rPr>
          <w:szCs w:val="28"/>
        </w:rPr>
        <w:t>), при условии выполнения установленных требований к оснащению мастерских.</w:t>
      </w:r>
    </w:p>
    <w:p w:rsidR="001C0D43" w:rsidRDefault="001C0D43" w:rsidP="00375C22">
      <w:pPr>
        <w:ind w:firstLine="709"/>
        <w:rPr>
          <w:szCs w:val="28"/>
        </w:rPr>
      </w:pPr>
    </w:p>
    <w:p w:rsidR="001C0D43" w:rsidRDefault="001C0D43" w:rsidP="001C0D43">
      <w:pPr>
        <w:framePr w:w="13591" w:wrap="none" w:vAnchor="page" w:hAnchor="page" w:x="1726" w:y="1096"/>
        <w:jc w:val="right"/>
        <w:rPr>
          <w:rStyle w:val="11"/>
        </w:rPr>
      </w:pPr>
      <w:r w:rsidRPr="001C0D43">
        <w:rPr>
          <w:rStyle w:val="11"/>
        </w:rPr>
        <w:t>Приложение 1</w:t>
      </w:r>
    </w:p>
    <w:p w:rsidR="001C0D43" w:rsidRPr="001C0D43" w:rsidRDefault="001C0D43" w:rsidP="001C0D43">
      <w:pPr>
        <w:framePr w:w="13591" w:wrap="none" w:vAnchor="page" w:hAnchor="page" w:x="1726" w:y="1096"/>
        <w:jc w:val="center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C0D43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План застройки площадки для проведения демонстрационного экзамена по стандартам Ворлдскиллс Россия по компетенции «Сантехника и отопление» </w:t>
      </w:r>
    </w:p>
    <w:p w:rsidR="001C0D43" w:rsidRPr="001C0D43" w:rsidRDefault="001C0D43" w:rsidP="001C0D43">
      <w:pPr>
        <w:framePr w:w="13591" w:wrap="none" w:vAnchor="page" w:hAnchor="page" w:x="1726" w:y="1096"/>
        <w:jc w:val="center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1C0D43">
        <w:rPr>
          <w:rStyle w:val="11"/>
          <w:rFonts w:ascii="Times New Roman" w:hAnsi="Times New Roman" w:cs="Times New Roman"/>
          <w:color w:val="auto"/>
          <w:sz w:val="28"/>
          <w:szCs w:val="28"/>
        </w:rPr>
        <w:t>ГАПОУ МО «МСК имени Н.Е. Момота»</w:t>
      </w:r>
    </w:p>
    <w:p w:rsidR="001C0D43" w:rsidRPr="001C0D43" w:rsidRDefault="001C0D43" w:rsidP="001C0D43">
      <w:pPr>
        <w:rPr>
          <w:szCs w:val="28"/>
        </w:rPr>
      </w:pPr>
      <w:r w:rsidRPr="001C0D43">
        <w:rPr>
          <w:szCs w:val="28"/>
        </w:rPr>
        <w:t xml:space="preserve">   </w:t>
      </w:r>
    </w:p>
    <w:p w:rsidR="001C0D43" w:rsidRDefault="001C0D43" w:rsidP="001C0D43">
      <w:pPr>
        <w:framePr w:wrap="none" w:vAnchor="page" w:hAnchor="page" w:x="2476" w:y="3316"/>
        <w:rPr>
          <w:sz w:val="0"/>
          <w:szCs w:val="0"/>
        </w:rPr>
      </w:pPr>
      <w:r w:rsidRPr="006249F8">
        <w:fldChar w:fldCharType="begin"/>
      </w:r>
      <w:r w:rsidRPr="006249F8">
        <w:instrText xml:space="preserve"> INCLUDEPICTURE  "C:\\Users\\Имя\\Desktop\\планы застройки\\media\\image1.jpeg" \* MERGEFORMATINET </w:instrText>
      </w:r>
      <w:r w:rsidRPr="006249F8">
        <w:fldChar w:fldCharType="separate"/>
      </w:r>
      <w:r>
        <w:fldChar w:fldCharType="begin"/>
      </w:r>
      <w:r>
        <w:instrText xml:space="preserve"> INCLUDEPICTURE  "C:\\Users\\user\\Desktop\\дэ 2019\\ДЭ 2019 ЗИМА\\на лицензирование ЦПДЭ\\Сантехника и отопление\\media\\image1.jpeg"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"C:\\Users\\user\\Desktop\\2019-2020\\дэ\\дэ 2019\\ДЭ 2019 ЗИМА аккредитация ЦПДЭ\\архив на лицензирование ЦПДЭ\\Сантехника и отопление\\media\\image1.jpeg" \* MERGEFORMATINET </w:instrText>
      </w:r>
      <w:r>
        <w:fldChar w:fldCharType="separate"/>
      </w:r>
      <w:r w:rsidR="00302ABB">
        <w:fldChar w:fldCharType="begin"/>
      </w:r>
      <w:r w:rsidR="00302ABB">
        <w:instrText xml:space="preserve"> INCLUDEPICTURE  "C:\\Users\\user\\Desktop\\2019-2020\\дэ\\дэ 2019\\ДЭ 2019 ЗИМА аккредитация ЦПДЭ\\архив на лицензирование ЦПДЭ\\Сантехника и отопление\\media\\image1.jpeg" \* MERGEFORMATINET </w:instrText>
      </w:r>
      <w:r w:rsidR="00302ABB">
        <w:fldChar w:fldCharType="separate"/>
      </w:r>
      <w:r w:rsidR="00F92C64">
        <w:fldChar w:fldCharType="begin"/>
      </w:r>
      <w:r w:rsidR="00F92C64">
        <w:instrText xml:space="preserve"> </w:instrText>
      </w:r>
      <w:r w:rsidR="00F92C64">
        <w:instrText>INCLUDEPICTURE  "C:\\Users\\user\\Desktop\\2019-2020\\проект 1\\дэ\\дэ 2019\\ДЭ 2019 ЗИМА аккредитация ЦПДЭ\\архив на лицензирование ЦПДЭ\\Сантехника и отопление\\media\\image1.jpeg" \* MERGEFORMATINET</w:instrText>
      </w:r>
      <w:r w:rsidR="00F92C64">
        <w:instrText xml:space="preserve"> </w:instrText>
      </w:r>
      <w:r w:rsidR="00F92C64">
        <w:fldChar w:fldCharType="separate"/>
      </w:r>
      <w:r w:rsidR="00C708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357pt">
            <v:imagedata r:id="rId10" r:href="rId11"/>
          </v:shape>
        </w:pict>
      </w:r>
      <w:r w:rsidR="00F92C64">
        <w:fldChar w:fldCharType="end"/>
      </w:r>
      <w:r w:rsidR="00302ABB">
        <w:fldChar w:fldCharType="end"/>
      </w:r>
      <w:r>
        <w:fldChar w:fldCharType="end"/>
      </w:r>
      <w:r>
        <w:fldChar w:fldCharType="end"/>
      </w:r>
      <w:r w:rsidRPr="006249F8">
        <w:fldChar w:fldCharType="end"/>
      </w:r>
    </w:p>
    <w:p w:rsidR="001C0D43" w:rsidRDefault="001C0D43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1C0D43" w:rsidRDefault="001C0D43" w:rsidP="000F459C">
      <w:pPr>
        <w:jc w:val="center"/>
        <w:sectPr w:rsidR="001C0D43" w:rsidSect="001C0D43">
          <w:pgSz w:w="16838" w:h="11906" w:orient="landscape"/>
          <w:pgMar w:top="1701" w:right="1134" w:bottom="850" w:left="1134" w:header="708" w:footer="708" w:gutter="0"/>
          <w:pgBorders w:display="firstPage"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81"/>
        </w:sectPr>
      </w:pPr>
    </w:p>
    <w:p w:rsidR="00324D0A" w:rsidRDefault="00750927" w:rsidP="00750927">
      <w:pPr>
        <w:jc w:val="right"/>
      </w:pPr>
      <w:r>
        <w:lastRenderedPageBreak/>
        <w:t>Приложение 2</w:t>
      </w:r>
    </w:p>
    <w:tbl>
      <w:tblPr>
        <w:tblStyle w:val="aa"/>
        <w:tblW w:w="10342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83"/>
        <w:gridCol w:w="1317"/>
        <w:gridCol w:w="640"/>
        <w:gridCol w:w="640"/>
        <w:gridCol w:w="237"/>
      </w:tblGrid>
      <w:tr w:rsidR="00750927" w:rsidRPr="00C70853" w:rsidTr="00C70853">
        <w:trPr>
          <w:trHeight w:val="20"/>
        </w:trPr>
        <w:tc>
          <w:tcPr>
            <w:tcW w:w="7225" w:type="dxa"/>
            <w:gridSpan w:val="2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Демонстрационный экзамен</w:t>
            </w:r>
          </w:p>
        </w:tc>
        <w:tc>
          <w:tcPr>
            <w:tcW w:w="3117" w:type="dxa"/>
            <w:gridSpan w:val="5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КОД 1.3</w:t>
            </w:r>
          </w:p>
        </w:tc>
      </w:tr>
      <w:tr w:rsidR="00750927" w:rsidRPr="00C70853" w:rsidTr="00C70853">
        <w:trPr>
          <w:trHeight w:val="20"/>
        </w:trPr>
        <w:tc>
          <w:tcPr>
            <w:tcW w:w="7225" w:type="dxa"/>
            <w:gridSpan w:val="2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3117" w:type="dxa"/>
            <w:gridSpan w:val="5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Сантехника и отопление</w:t>
            </w:r>
          </w:p>
        </w:tc>
      </w:tr>
      <w:tr w:rsidR="00750927" w:rsidRPr="00C70853" w:rsidTr="00C70853">
        <w:trPr>
          <w:trHeight w:val="20"/>
        </w:trPr>
        <w:tc>
          <w:tcPr>
            <w:tcW w:w="7225" w:type="dxa"/>
            <w:gridSpan w:val="2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экспертов (в том числе с главным и заместителем)</w:t>
            </w:r>
          </w:p>
        </w:tc>
        <w:tc>
          <w:tcPr>
            <w:tcW w:w="3117" w:type="dxa"/>
            <w:gridSpan w:val="5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0927" w:rsidRPr="00C70853" w:rsidTr="00C70853">
        <w:trPr>
          <w:trHeight w:val="20"/>
        </w:trPr>
        <w:tc>
          <w:tcPr>
            <w:tcW w:w="7225" w:type="dxa"/>
            <w:gridSpan w:val="2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конкурсантов (команд)</w:t>
            </w:r>
          </w:p>
        </w:tc>
        <w:tc>
          <w:tcPr>
            <w:tcW w:w="3117" w:type="dxa"/>
            <w:gridSpan w:val="5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50927" w:rsidRPr="00C70853" w:rsidTr="00C70853">
        <w:trPr>
          <w:trHeight w:val="20"/>
        </w:trPr>
        <w:tc>
          <w:tcPr>
            <w:tcW w:w="7225" w:type="dxa"/>
            <w:gridSpan w:val="2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3117" w:type="dxa"/>
            <w:gridSpan w:val="5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50927" w:rsidRPr="00C70853" w:rsidTr="00C70853">
        <w:trPr>
          <w:trHeight w:val="20"/>
        </w:trPr>
        <w:tc>
          <w:tcPr>
            <w:tcW w:w="7225" w:type="dxa"/>
            <w:gridSpan w:val="2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Общая площадь застройки компетенции</w:t>
            </w:r>
          </w:p>
        </w:tc>
        <w:tc>
          <w:tcPr>
            <w:tcW w:w="3117" w:type="dxa"/>
            <w:gridSpan w:val="5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0927" w:rsidRPr="00C70853" w:rsidTr="00C70853">
        <w:trPr>
          <w:trHeight w:val="20"/>
        </w:trPr>
        <w:tc>
          <w:tcPr>
            <w:tcW w:w="10342" w:type="dxa"/>
            <w:gridSpan w:val="7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РАБОЧАЯ ПЛОЩАДКА КОНКУРСАНТОВ</w:t>
            </w:r>
          </w:p>
        </w:tc>
      </w:tr>
      <w:tr w:rsidR="00750927" w:rsidRPr="00C70853" w:rsidTr="00C70853">
        <w:trPr>
          <w:trHeight w:val="20"/>
        </w:trPr>
        <w:tc>
          <w:tcPr>
            <w:tcW w:w="704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283" w:type="dxa"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40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0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7" w:type="dxa"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50927" w:rsidRPr="00C70853" w:rsidTr="00C70853">
        <w:trPr>
          <w:trHeight w:val="20"/>
        </w:trPr>
        <w:tc>
          <w:tcPr>
            <w:tcW w:w="704" w:type="dxa"/>
          </w:tcPr>
          <w:p w:rsidR="00750927" w:rsidRPr="00C70853" w:rsidRDefault="00750927" w:rsidP="00C70853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 xml:space="preserve">Параллельные тиски </w:t>
            </w:r>
          </w:p>
        </w:tc>
        <w:tc>
          <w:tcPr>
            <w:tcW w:w="283" w:type="dxa"/>
          </w:tcPr>
          <w:p w:rsidR="00750927" w:rsidRPr="00C70853" w:rsidRDefault="00750927" w:rsidP="00C70853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750927" w:rsidRPr="00C70853" w:rsidRDefault="00750927" w:rsidP="00C70853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Труборез 6- 35 мм.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Комплект ручных инструментов для расширения труб и запрессовки втулок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70853">
              <w:rPr>
                <w:sz w:val="24"/>
                <w:szCs w:val="24"/>
              </w:rPr>
              <w:t>Ножницы для резки труб 14-42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84685" w:rsidRPr="00C70853" w:rsidRDefault="00084685" w:rsidP="00084685">
            <w:pPr>
              <w:spacing w:line="276" w:lineRule="auto"/>
              <w:rPr>
                <w:sz w:val="24"/>
                <w:szCs w:val="24"/>
              </w:rPr>
            </w:pPr>
            <w:r w:rsidRPr="00C70853">
              <w:rPr>
                <w:sz w:val="24"/>
                <w:szCs w:val="24"/>
              </w:rPr>
              <w:t>Калибратор для труб 14- 20 мм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Ручное гибочное устройство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Огнеупорный коврик, ROTHENBERGER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Металлический шкаф для одежды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 xml:space="preserve">Ручной резьбонарезной клупп 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 xml:space="preserve">Фаскосниматель для нержавеющих труб 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Набор в стальном ящике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Пресс-машина с губками 15, 22, 28мм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Верстак слесарный металлический с выдвижными ящиками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Лестница-стремянка двусторонняя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 xml:space="preserve">Ручной оппресовочный насос 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Сервопривод для автономного управления, арт. 99309094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Столы со стульями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Проектор с экраном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84685" w:rsidRPr="00C70853" w:rsidTr="00C70853">
        <w:trPr>
          <w:trHeight w:val="20"/>
        </w:trPr>
        <w:tc>
          <w:tcPr>
            <w:tcW w:w="704" w:type="dxa"/>
          </w:tcPr>
          <w:p w:rsidR="00084685" w:rsidRPr="00C70853" w:rsidRDefault="00084685" w:rsidP="00084685">
            <w:pPr>
              <w:pStyle w:val="a4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084685" w:rsidRPr="00C70853" w:rsidRDefault="00084685" w:rsidP="0008468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83" w:type="dxa"/>
          </w:tcPr>
          <w:p w:rsidR="00084685" w:rsidRPr="00C70853" w:rsidRDefault="00084685" w:rsidP="0008468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hideMark/>
          </w:tcPr>
          <w:p w:rsidR="00084685" w:rsidRDefault="00084685" w:rsidP="00084685">
            <w:pPr>
              <w:jc w:val="center"/>
            </w:pPr>
            <w:r w:rsidRPr="001274CB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0853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dxa"/>
          </w:tcPr>
          <w:p w:rsidR="00084685" w:rsidRPr="00C70853" w:rsidRDefault="00084685" w:rsidP="00084685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F459C" w:rsidRDefault="000F459C" w:rsidP="00750927"/>
    <w:sectPr w:rsidR="000F459C" w:rsidSect="00750927">
      <w:pgSz w:w="11906" w:h="16838"/>
      <w:pgMar w:top="1134" w:right="1701" w:bottom="993" w:left="850" w:header="708" w:footer="708" w:gutter="0"/>
      <w:pgBorders w:display="firstPage"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64" w:rsidRDefault="00F92C64" w:rsidP="00B4092A">
      <w:pPr>
        <w:spacing w:line="240" w:lineRule="auto"/>
      </w:pPr>
      <w:r>
        <w:separator/>
      </w:r>
    </w:p>
  </w:endnote>
  <w:endnote w:type="continuationSeparator" w:id="0">
    <w:p w:rsidR="00F92C64" w:rsidRDefault="00F92C64" w:rsidP="00B40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64" w:rsidRDefault="00F92C64" w:rsidP="00B4092A">
      <w:pPr>
        <w:spacing w:line="240" w:lineRule="auto"/>
      </w:pPr>
      <w:r>
        <w:separator/>
      </w:r>
    </w:p>
  </w:footnote>
  <w:footnote w:type="continuationSeparator" w:id="0">
    <w:p w:rsidR="00F92C64" w:rsidRDefault="00F92C64" w:rsidP="00B409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707E"/>
    <w:multiLevelType w:val="hybridMultilevel"/>
    <w:tmpl w:val="D75A336E"/>
    <w:lvl w:ilvl="0" w:tplc="CC08D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D675BC"/>
    <w:multiLevelType w:val="hybridMultilevel"/>
    <w:tmpl w:val="E66C6F4A"/>
    <w:lvl w:ilvl="0" w:tplc="FE3E52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4038DF"/>
    <w:multiLevelType w:val="hybridMultilevel"/>
    <w:tmpl w:val="0F0CA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A360E1"/>
    <w:multiLevelType w:val="hybridMultilevel"/>
    <w:tmpl w:val="A64C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44D7C"/>
    <w:multiLevelType w:val="hybridMultilevel"/>
    <w:tmpl w:val="7918E9D8"/>
    <w:lvl w:ilvl="0" w:tplc="FE3E52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9C5B8F"/>
    <w:multiLevelType w:val="hybridMultilevel"/>
    <w:tmpl w:val="796A709E"/>
    <w:lvl w:ilvl="0" w:tplc="FE3E52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99"/>
    <w:rsid w:val="00084685"/>
    <w:rsid w:val="000F459C"/>
    <w:rsid w:val="00141F8B"/>
    <w:rsid w:val="001A15E7"/>
    <w:rsid w:val="001B7AD1"/>
    <w:rsid w:val="001C0D43"/>
    <w:rsid w:val="001F7105"/>
    <w:rsid w:val="002F4B7B"/>
    <w:rsid w:val="00302ABB"/>
    <w:rsid w:val="00324D0A"/>
    <w:rsid w:val="00365699"/>
    <w:rsid w:val="00375C22"/>
    <w:rsid w:val="003E4FEA"/>
    <w:rsid w:val="005866D9"/>
    <w:rsid w:val="006F432C"/>
    <w:rsid w:val="00742394"/>
    <w:rsid w:val="00750927"/>
    <w:rsid w:val="007652BF"/>
    <w:rsid w:val="008E2B81"/>
    <w:rsid w:val="00A15415"/>
    <w:rsid w:val="00AC578F"/>
    <w:rsid w:val="00B4092A"/>
    <w:rsid w:val="00C70853"/>
    <w:rsid w:val="00D94E30"/>
    <w:rsid w:val="00F143BB"/>
    <w:rsid w:val="00F9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EC5E4-E46F-4968-82B9-8C5090D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D1"/>
    <w:pPr>
      <w:spacing w:line="360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spacing w:before="120" w:after="120"/>
      <w:jc w:val="center"/>
      <w:outlineLvl w:val="1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character" w:styleId="a5">
    <w:name w:val="Hyperlink"/>
    <w:basedOn w:val="a0"/>
    <w:uiPriority w:val="99"/>
    <w:unhideWhenUsed/>
    <w:rsid w:val="00141F8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4092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092A"/>
    <w:rPr>
      <w:rFonts w:ascii="Times New Roman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B4092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092A"/>
    <w:rPr>
      <w:rFonts w:ascii="Times New Roman" w:hAnsi="Times New Roman"/>
      <w:sz w:val="28"/>
      <w:szCs w:val="22"/>
    </w:rPr>
  </w:style>
  <w:style w:type="table" w:styleId="aa">
    <w:name w:val="Table Grid"/>
    <w:basedOn w:val="a1"/>
    <w:uiPriority w:val="59"/>
    <w:rsid w:val="00B40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09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092A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basedOn w:val="a0"/>
    <w:rsid w:val="001C0D4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40"/>
      <w:szCs w:val="40"/>
      <w:u w:val="none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1C0D43"/>
  </w:style>
  <w:style w:type="character" w:styleId="ad">
    <w:name w:val="FollowedHyperlink"/>
    <w:basedOn w:val="a0"/>
    <w:uiPriority w:val="99"/>
    <w:semiHidden/>
    <w:unhideWhenUsed/>
    <w:rsid w:val="001C0D43"/>
    <w:rPr>
      <w:color w:val="800080"/>
      <w:u w:val="single"/>
    </w:rPr>
  </w:style>
  <w:style w:type="paragraph" w:customStyle="1" w:styleId="xl66">
    <w:name w:val="xl66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FF00"/>
      <w:sz w:val="20"/>
      <w:szCs w:val="20"/>
      <w:lang w:eastAsia="ru-RU"/>
    </w:rPr>
  </w:style>
  <w:style w:type="paragraph" w:customStyle="1" w:styleId="xl92">
    <w:name w:val="xl92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94">
    <w:name w:val="xl94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0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&#1076;&#1101;/&#1076;&#1101;%202019/&#1044;&#1069;%202019%20&#1047;&#1048;&#1052;&#1040;%20&#1072;&#1082;&#1082;&#1088;&#1077;&#1076;&#1080;&#1090;&#1072;&#1094;&#1080;&#1103;%20&#1062;&#1055;&#1044;&#1069;/&#1072;&#1088;&#1093;&#1080;&#1074;%20&#1085;&#1072;%20&#1083;&#1080;&#1094;&#1077;&#1085;&#1079;&#1080;&#1088;&#1086;&#1074;&#1072;&#1085;&#1080;&#1077;%20&#1062;&#1055;&#1044;&#1069;/&#1057;&#1072;&#1085;&#1090;&#1077;&#1093;&#1085;&#1080;&#1082;&#1072;%20&#1080;%20&#1086;&#1090;&#1086;&#1087;&#1083;&#1077;&#1085;&#1080;&#1077;/media/image1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9A5A-D7C9-4941-94CF-340C7F3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13</cp:revision>
  <cp:lastPrinted>2019-11-14T09:43:00Z</cp:lastPrinted>
  <dcterms:created xsi:type="dcterms:W3CDTF">2019-10-27T19:09:00Z</dcterms:created>
  <dcterms:modified xsi:type="dcterms:W3CDTF">2019-11-18T17:56:00Z</dcterms:modified>
</cp:coreProperties>
</file>