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B0" w:rsidRDefault="003B75B0" w:rsidP="003B75B0">
      <w:pPr>
        <w:shd w:val="clear" w:color="auto" w:fill="FFFFFF"/>
        <w:spacing w:after="144" w:line="242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57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ПРОТИВОПОКАЗАНИЯ К ДОПУСКУ К РАБОТАМ</w:t>
      </w:r>
    </w:p>
    <w:p w:rsidR="0005736A" w:rsidRDefault="003244AB" w:rsidP="00CF035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81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</w:t>
      </w:r>
    </w:p>
    <w:p w:rsidR="003244AB" w:rsidRDefault="003244AB" w:rsidP="00324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4AB" w:rsidRPr="00CF0359" w:rsidRDefault="003244AB" w:rsidP="003244A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CF0359">
        <w:rPr>
          <w:rFonts w:ascii="Times New Roman" w:hAnsi="Times New Roman" w:cs="Times New Roman"/>
          <w:b/>
          <w:bCs/>
          <w:sz w:val="28"/>
          <w:szCs w:val="36"/>
        </w:rPr>
        <w:t>Приказ Министерство здравоохранения Российской Федерации от 28 января 2021 г. N 29н</w:t>
      </w:r>
    </w:p>
    <w:p w:rsidR="003244AB" w:rsidRPr="00CF0359" w:rsidRDefault="00CF0359" w:rsidP="003244A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CF0359"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="003244AB" w:rsidRPr="00CF0359">
        <w:rPr>
          <w:rFonts w:ascii="Times New Roman" w:hAnsi="Times New Roman" w:cs="Times New Roman"/>
          <w:b/>
          <w:bCs/>
          <w:sz w:val="28"/>
          <w:szCs w:val="36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CF0359">
        <w:rPr>
          <w:rFonts w:ascii="Times New Roman" w:hAnsi="Times New Roman" w:cs="Times New Roman"/>
          <w:b/>
          <w:bCs/>
          <w:sz w:val="28"/>
          <w:szCs w:val="36"/>
        </w:rPr>
        <w:t>»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518"/>
        <w:gridCol w:w="7830"/>
      </w:tblGrid>
      <w:tr w:rsidR="00324F1C" w:rsidRPr="00CF0359" w:rsidTr="00CF0359">
        <w:tc>
          <w:tcPr>
            <w:tcW w:w="2518" w:type="dxa"/>
          </w:tcPr>
          <w:p w:rsidR="0005736A" w:rsidRPr="00CF0359" w:rsidRDefault="0005736A" w:rsidP="00CF0359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0359">
              <w:rPr>
                <w:b/>
                <w:bCs/>
              </w:rPr>
              <w:t>Специальность/ профессия</w:t>
            </w:r>
          </w:p>
        </w:tc>
        <w:tc>
          <w:tcPr>
            <w:tcW w:w="7830" w:type="dxa"/>
          </w:tcPr>
          <w:p w:rsidR="0005736A" w:rsidRPr="00CF0359" w:rsidRDefault="002937BA" w:rsidP="00CF0359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F0359">
              <w:rPr>
                <w:b/>
                <w:shd w:val="clear" w:color="auto" w:fill="FFFFFF"/>
              </w:rPr>
              <w:t>М</w:t>
            </w:r>
            <w:r w:rsidR="0005736A" w:rsidRPr="00CF0359">
              <w:rPr>
                <w:b/>
                <w:shd w:val="clear" w:color="auto" w:fill="FFFFFF"/>
              </w:rPr>
              <w:t>едицинские противопоказания</w:t>
            </w:r>
          </w:p>
        </w:tc>
      </w:tr>
      <w:tr w:rsidR="00324F1C" w:rsidRPr="00CF0359" w:rsidTr="00CF0359">
        <w:tc>
          <w:tcPr>
            <w:tcW w:w="2518" w:type="dxa"/>
          </w:tcPr>
          <w:p w:rsidR="0005736A" w:rsidRPr="00CF0359" w:rsidRDefault="0005736A" w:rsidP="00430124">
            <w:pPr>
              <w:pStyle w:val="s1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0" w:firstLine="284"/>
            </w:pPr>
            <w:r w:rsidRPr="00CF0359">
              <w:t>«</w:t>
            </w:r>
            <w:r w:rsidR="003244AB" w:rsidRPr="00CF0359">
              <w:t>Поварское и кондитерское дело</w:t>
            </w:r>
            <w:r w:rsidRPr="00CF0359">
              <w:t>»</w:t>
            </w:r>
            <w:r w:rsidR="00324F1C" w:rsidRPr="00CF0359">
              <w:t>,</w:t>
            </w:r>
          </w:p>
          <w:p w:rsidR="00324F1C" w:rsidRPr="00CF0359" w:rsidRDefault="00324F1C" w:rsidP="00430124">
            <w:pPr>
              <w:pStyle w:val="s1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0" w:firstLine="284"/>
            </w:pPr>
            <w:r w:rsidRPr="00CF0359">
              <w:t>«Повар, кондитер»,</w:t>
            </w:r>
          </w:p>
          <w:p w:rsidR="00430124" w:rsidRPr="00CF0359" w:rsidRDefault="00430124" w:rsidP="00430124">
            <w:pPr>
              <w:pStyle w:val="s1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0" w:firstLine="284"/>
            </w:pPr>
            <w:r w:rsidRPr="00CF0359">
              <w:t>«Пекарь»,</w:t>
            </w:r>
          </w:p>
          <w:p w:rsidR="00324F1C" w:rsidRPr="00CF0359" w:rsidRDefault="00324F1C" w:rsidP="00430124">
            <w:pPr>
              <w:pStyle w:val="s1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0" w:firstLine="284"/>
            </w:pPr>
            <w:r w:rsidRPr="00CF0359">
              <w:t>«Официант, бармен»</w:t>
            </w:r>
          </w:p>
          <w:p w:rsidR="006A1B1B" w:rsidRPr="00CF0359" w:rsidRDefault="006A1B1B" w:rsidP="00430124">
            <w:pPr>
              <w:pStyle w:val="s1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0" w:firstLine="284"/>
              <w:rPr>
                <w:bCs/>
              </w:rPr>
            </w:pPr>
            <w:r w:rsidRPr="00CF0359">
              <w:t>«</w:t>
            </w:r>
            <w:r w:rsidR="001E27D1" w:rsidRPr="00CF0359">
              <w:t>Товароведение и экспертиза качества потребительских товаров</w:t>
            </w:r>
            <w:r w:rsidRPr="00CF0359">
              <w:t>»</w:t>
            </w:r>
          </w:p>
        </w:tc>
        <w:tc>
          <w:tcPr>
            <w:tcW w:w="7830" w:type="dxa"/>
          </w:tcPr>
          <w:p w:rsidR="0005736A" w:rsidRPr="00CF0359" w:rsidRDefault="002937BA" w:rsidP="00C44316">
            <w:pPr>
              <w:pStyle w:val="s1"/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/>
              <w:ind w:left="34" w:firstLine="142"/>
            </w:pPr>
            <w:r w:rsidRPr="00CF0359">
              <w:t>Кишечные инфекции</w:t>
            </w:r>
          </w:p>
          <w:p w:rsidR="002937BA" w:rsidRPr="00CF0359" w:rsidRDefault="002937BA" w:rsidP="00C44316">
            <w:pPr>
              <w:pStyle w:val="s1"/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/>
              <w:ind w:left="34" w:firstLine="142"/>
            </w:pPr>
            <w:r w:rsidRPr="00CF0359">
              <w:t>Туберкулез органов дыхания, других органов и систем</w:t>
            </w:r>
          </w:p>
          <w:p w:rsidR="002937BA" w:rsidRPr="00CF0359" w:rsidRDefault="002937BA" w:rsidP="00C44316">
            <w:pPr>
              <w:pStyle w:val="s1"/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/>
              <w:ind w:left="34" w:firstLine="142"/>
              <w:rPr>
                <w:bCs/>
              </w:rPr>
            </w:pPr>
            <w:r w:rsidRPr="00CF0359">
              <w:rPr>
                <w:bCs/>
              </w:rPr>
              <w:t>Сифилис в заразном периоде</w:t>
            </w:r>
          </w:p>
          <w:p w:rsidR="002937BA" w:rsidRPr="00CF0359" w:rsidRDefault="002937BA" w:rsidP="00C44316">
            <w:pPr>
              <w:pStyle w:val="s1"/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/>
              <w:ind w:left="34" w:firstLine="142"/>
              <w:rPr>
                <w:bCs/>
              </w:rPr>
            </w:pPr>
            <w:r w:rsidRPr="00CF0359">
              <w:rPr>
                <w:bCs/>
              </w:rPr>
              <w:t>Гонорея в заразном периоде</w:t>
            </w:r>
          </w:p>
          <w:p w:rsidR="002937BA" w:rsidRPr="00CF0359" w:rsidRDefault="002937BA" w:rsidP="00C44316">
            <w:pPr>
              <w:pStyle w:val="s1"/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/>
              <w:ind w:left="34" w:firstLine="142"/>
              <w:rPr>
                <w:bCs/>
              </w:rPr>
            </w:pPr>
            <w:r w:rsidRPr="00CF0359">
              <w:rPr>
                <w:bCs/>
              </w:rPr>
              <w:t>Вирусные инфекции, микозы, п</w:t>
            </w:r>
            <w:r w:rsidRPr="00CF0359">
              <w:rPr>
                <w:bCs/>
              </w:rPr>
              <w:t xml:space="preserve">едикулез и другие </w:t>
            </w:r>
            <w:proofErr w:type="spellStart"/>
            <w:r w:rsidRPr="00CF0359">
              <w:rPr>
                <w:bCs/>
              </w:rPr>
              <w:t>инфестации</w:t>
            </w:r>
            <w:proofErr w:type="spellEnd"/>
            <w:r w:rsidRPr="00CF0359">
              <w:rPr>
                <w:bCs/>
              </w:rPr>
              <w:t xml:space="preserve">, </w:t>
            </w:r>
            <w:proofErr w:type="spellStart"/>
            <w:r w:rsidRPr="00CF0359">
              <w:rPr>
                <w:bCs/>
              </w:rPr>
              <w:t>с</w:t>
            </w:r>
            <w:r w:rsidRPr="00CF0359">
              <w:rPr>
                <w:bCs/>
              </w:rPr>
              <w:t>поражениями</w:t>
            </w:r>
            <w:proofErr w:type="spellEnd"/>
            <w:r w:rsidRPr="00CF0359">
              <w:rPr>
                <w:bCs/>
              </w:rPr>
              <w:t xml:space="preserve"> открытых участков кожи и слизистых оболочек</w:t>
            </w:r>
          </w:p>
          <w:p w:rsidR="002937BA" w:rsidRPr="00CF0359" w:rsidRDefault="002937BA" w:rsidP="00C44316">
            <w:pPr>
              <w:pStyle w:val="s1"/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/>
              <w:ind w:left="34" w:firstLine="142"/>
              <w:rPr>
                <w:bCs/>
              </w:rPr>
            </w:pPr>
            <w:r w:rsidRPr="00CF0359">
              <w:rPr>
                <w:bCs/>
              </w:rPr>
              <w:t>Гельминтозы</w:t>
            </w:r>
          </w:p>
          <w:p w:rsidR="002937BA" w:rsidRPr="00CF0359" w:rsidRDefault="002937BA" w:rsidP="00C44316">
            <w:pPr>
              <w:pStyle w:val="s1"/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/>
              <w:ind w:left="34" w:firstLine="142"/>
            </w:pPr>
            <w:r w:rsidRPr="00CF0359"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  <w:p w:rsidR="002937BA" w:rsidRPr="00CF0359" w:rsidRDefault="002937BA" w:rsidP="00C4431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Воспалительные заболевания центральной нервной системы:</w:t>
            </w:r>
          </w:p>
          <w:p w:rsidR="002937BA" w:rsidRPr="00CF0359" w:rsidRDefault="002937BA" w:rsidP="00C4431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тяжелые формы заболеваний, их последствия в виде выраженных функциональных нарушений</w:t>
            </w:r>
          </w:p>
          <w:p w:rsidR="002937BA" w:rsidRPr="00CF0359" w:rsidRDefault="002937BA" w:rsidP="00C4431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демиелинизирующие</w:t>
            </w:r>
            <w:proofErr w:type="spellEnd"/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болезни центральной нервной системы:</w:t>
            </w:r>
            <w:r w:rsidR="00C44316"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тяжелые формы заболеваний, их последствия в виде выраженных функциональных нарушений</w:t>
            </w:r>
          </w:p>
          <w:p w:rsidR="002937BA" w:rsidRPr="00CF0359" w:rsidRDefault="002937BA" w:rsidP="00C4431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дегенеративные болезни центральной нервной системы:</w:t>
            </w:r>
            <w:r w:rsidR="00C44316"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тяжелые формы заболеваний, их последствия в виде выраженных функциональных нарушений</w:t>
            </w:r>
          </w:p>
          <w:p w:rsidR="002937BA" w:rsidRPr="00CF0359" w:rsidRDefault="002937BA" w:rsidP="00C4431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Хронические болезни кожи и подкожной клетчатки:</w:t>
            </w:r>
            <w:r w:rsidR="00C44316"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тяжелые формы заболеваний</w:t>
            </w:r>
          </w:p>
        </w:tc>
      </w:tr>
      <w:tr w:rsidR="00C44316" w:rsidRPr="00CF0359" w:rsidTr="00CF0359">
        <w:tc>
          <w:tcPr>
            <w:tcW w:w="2518" w:type="dxa"/>
          </w:tcPr>
          <w:p w:rsidR="00C44316" w:rsidRPr="00CF0359" w:rsidRDefault="00C44316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0" w:firstLine="34"/>
            </w:pPr>
            <w:r w:rsidRPr="00CF0359">
              <w:t>«Мастер по ремонту и обслуживанию инженерных систем жилищно-коммунального хозяйства» (слесарь-сантехник, электромонтажник по освещению и осветительным сетям)</w:t>
            </w:r>
          </w:p>
          <w:p w:rsidR="00C44316" w:rsidRPr="00CF0359" w:rsidRDefault="00C44316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0" w:firstLine="34"/>
            </w:pPr>
            <w:r w:rsidRPr="00CF0359">
              <w:t xml:space="preserve">«Монтаж, наладка и эксплуатация </w:t>
            </w:r>
            <w:r w:rsidRPr="00CF0359">
              <w:lastRenderedPageBreak/>
              <w:t>электрооборудования промышленных и гражданских зданий»</w:t>
            </w:r>
          </w:p>
          <w:p w:rsidR="00C44316" w:rsidRPr="00CF0359" w:rsidRDefault="00CF0359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0" w:firstLine="34"/>
            </w:pPr>
            <w:r>
              <w:t>«</w:t>
            </w:r>
            <w:r w:rsidR="00C44316" w:rsidRPr="00CF0359">
              <w:t>Теплоснабжение и теплотехническое оборудование</w:t>
            </w:r>
            <w:r>
              <w:t>»</w:t>
            </w:r>
          </w:p>
          <w:p w:rsidR="00C44316" w:rsidRPr="00CF0359" w:rsidRDefault="00C44316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0" w:firstLine="34"/>
            </w:pPr>
            <w:r w:rsidRPr="00CF0359">
              <w:t xml:space="preserve">«Строительство и эксплуатация зданий и сооружений» </w:t>
            </w:r>
          </w:p>
          <w:p w:rsidR="00C44316" w:rsidRPr="00CF0359" w:rsidRDefault="00CF0359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34"/>
            </w:pPr>
            <w:r>
              <w:t>«</w:t>
            </w:r>
            <w:r w:rsidR="00C44316" w:rsidRPr="00CF0359">
              <w:t>Управление, эксплуатация и обслуживание многоквартирного дома</w:t>
            </w:r>
            <w:r>
              <w:t>»</w:t>
            </w:r>
          </w:p>
          <w:p w:rsidR="00C44316" w:rsidRPr="00CF0359" w:rsidRDefault="00C44316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34"/>
            </w:pPr>
            <w:r w:rsidRPr="00CF0359">
              <w:t xml:space="preserve">«Мастер отделочных строительных и декоративных работ» </w:t>
            </w:r>
          </w:p>
          <w:p w:rsidR="00C44316" w:rsidRPr="00CF0359" w:rsidRDefault="00C44316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34"/>
            </w:pPr>
            <w:r w:rsidRPr="00CF0359">
              <w:t>«Сварщик (</w:t>
            </w:r>
            <w:proofErr w:type="spellStart"/>
            <w:proofErr w:type="gramStart"/>
            <w:r w:rsidRPr="00CF0359">
              <w:t>электро-газосварочные</w:t>
            </w:r>
            <w:proofErr w:type="spellEnd"/>
            <w:proofErr w:type="gramEnd"/>
            <w:r w:rsidRPr="00CF0359">
              <w:t xml:space="preserve"> работы)»</w:t>
            </w:r>
          </w:p>
          <w:p w:rsidR="00CF0359" w:rsidRDefault="00C44316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34"/>
            </w:pPr>
            <w:r w:rsidRPr="00CF0359">
              <w:t xml:space="preserve">«Мастер общестроительных работ» </w:t>
            </w:r>
          </w:p>
          <w:p w:rsidR="00C44316" w:rsidRDefault="00C44316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34"/>
            </w:pPr>
            <w:r w:rsidRPr="00CF0359">
              <w:t>«Мастер столярно-плотничных, паркетных и стекольных работ»</w:t>
            </w:r>
          </w:p>
          <w:p w:rsidR="00CF0359" w:rsidRPr="00CF0359" w:rsidRDefault="00CF0359" w:rsidP="00CF0359">
            <w:pPr>
              <w:pStyle w:val="s1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34"/>
            </w:pPr>
            <w:r>
              <w:t>«</w:t>
            </w:r>
            <w:r w:rsidRPr="00CF0359">
              <w:t>Электромонтер по ремонту и обслуживанию электрооборудования (по отраслям)</w:t>
            </w:r>
            <w:r>
              <w:t>»</w:t>
            </w:r>
          </w:p>
        </w:tc>
        <w:tc>
          <w:tcPr>
            <w:tcW w:w="7830" w:type="dxa"/>
          </w:tcPr>
          <w:p w:rsidR="00C44316" w:rsidRPr="00CF0359" w:rsidRDefault="00C44316" w:rsidP="00C44316">
            <w:pPr>
              <w:pStyle w:val="s1"/>
              <w:numPr>
                <w:ilvl w:val="0"/>
                <w:numId w:val="6"/>
              </w:numPr>
              <w:spacing w:before="0" w:beforeAutospacing="0" w:after="0" w:afterAutospacing="0"/>
              <w:ind w:left="0" w:firstLine="317"/>
            </w:pPr>
            <w:r w:rsidRPr="00CF0359">
              <w:lastRenderedPageBreak/>
              <w:t>Туберкулез органов дыхания, других органов и систем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Злокачественные новообразования всех органов и тканей. Новообразования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="00CF0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осле лечения решение вопроса о профессиональной пригодности принимается врачебной комиссией с учетом заключения врача онколога,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 крови, кроветворных органов тяжелой или средней степени, с прогрессирующим и рецидивирующим течением,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 прогрессирующего течения с признаками поражения и выраженным нарушением функции других органов и систем. 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и затяжные психические расстройства с тяжелыми </w:t>
            </w:r>
            <w:r w:rsidRPr="00CF0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стойкими или часто обостряющимися болезненными проявлениями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центральной нервной системы: тяжелые формы заболеваний, их последствия в виде выраженных функциональных нарушений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демиелинизирующие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болезни центральной нервной системы: тяжелые формы заболеваний, их последствия в виде выраженных функциональных нарушений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Другие дегенеративные болезни центральной нервной системы: тяжелые формы заболеваний, их последствия в виде выраженных функциональных нарушений</w:t>
            </w:r>
          </w:p>
          <w:p w:rsidR="00C44316" w:rsidRPr="00CF0359" w:rsidRDefault="00CF0359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>юбые пароксизмальные состояния, сопровождавшиеся судорогами и/или прикусыванием языка и/или недержанием мочи Решение вопроса о профессиональной пригодности принимается врачебной комиссией с учетом заключения врача невролога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Поражения отдельных нервов, нервных корешков и сплетений: тяжелые и среднетяжелые формы заболеваний с прогрессирующим течением и/или с выраженным нарушением функции. Решение вопроса о профессиональной пригодности принимается врачебной комиссией с учетом заключения врача невролога.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 нервно-мышечного синапса и мы</w:t>
            </w:r>
            <w:proofErr w:type="gram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шц с пр</w:t>
            </w:r>
            <w:proofErr w:type="gram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огрессирующим течением и/или с выраженным нарушением функции. Решение вопроса о профессиональной пригодности принимается врачебной комиссией с учетом заключения врача невролога. 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  <w:proofErr w:type="gram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осле лечения решение вопроса о профессиональной пригодности принимается врачебной комиссией с учетом заключения врача невролога.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Миелопатии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, другие болезни спинного мозга с прогрессирующим течением и/или с выраженным нарушением функции. Решение вопроса о профессиональной пригодности принимается врачебной комиссией с учетом заключения врача невролога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Глаукома: глаукома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декомпенсированная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вгд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свыше 27 мм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 зрительного нерва и зрительных путей: заболевания с выраженным нарушением зрительных функций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воспалительные болезни сердца, болезни перикарда, эндокарда, миокарда, клапанов сердца, легочной артерии,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: заболевания с выраженными нарушениями функции, осложненные хронической сердечной недостаточностью III - IV функционального класса по NYHA и/или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жизнеугрожающими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ритма и проводимости сердца. 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Болезни, характеризующиеся повышенным кровяным давлением: заболевания с выраженными нарушениями функции, осложненные хронической сердечной недостаточностью III - IV функционального класса по NYHA и/или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жизнеугрожающими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ритма и проводимости сердца. После лечения решение вопроса о </w:t>
            </w:r>
            <w:r w:rsidRPr="00CF0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  <w:p w:rsidR="00C44316" w:rsidRPr="00CF0359" w:rsidRDefault="00CF0359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>ртериальная гипертензия II стадии и выше, 2 степени и выше</w:t>
            </w:r>
          </w:p>
          <w:p w:rsidR="00C44316" w:rsidRPr="00CF0359" w:rsidRDefault="00CF0359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</w:t>
            </w:r>
            <w:proofErr w:type="spellStart"/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>жизнеугрожающими</w:t>
            </w:r>
            <w:proofErr w:type="spellEnd"/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ритма и проводимости сердца. 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артерий,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артериол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, капилляров, вен, лимфатических сосудов, лимфатических узлов: аневризма и расслоение аорты, заболевания с выраженными нарушениями кровообращения и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лимфооттока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(3 степени и выше)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Неинфекционные энтериты, колиты, другие болезни кишечника: заболевания с выраженным нарушением функции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Геморрой: осложненные формы геморроя с обострениями, при неэффективности лечения или отказе от него. Решение вопроса о профессиональной пригодности принимается врачебной комиссией с учетом заключения врача проктолога.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Геморрой: осложненные формы геморроя с обострениями, при неэффективности лечения или отказе от него. Решение вопроса о профессиональной пригодности принимается врачебной комиссией с учетом заключения врача проктолога 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Хронические болезни кожи и подкожной клетчатки: тяжелые формы заболеваний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Артропатии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, системные поражения соединительной ткани: заболевания с выраженным нарушением функции органов и систем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с хронической почечной недостаточностью II степени и выше, требующие экстракорпоральной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детоксикации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; со значительным нарушением функций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Врожденные аномалии, деформации, хромосомные нарушения: аномалии, деформации, хромосомные нарушения с выраженным нарушением функции органов и систем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Болезни, связанные с воздействием физических факторов, неблагоприятного микроклимата: лучевая болезнь</w:t>
            </w:r>
          </w:p>
          <w:p w:rsidR="00C44316" w:rsidRPr="00CF0359" w:rsidRDefault="00C44316" w:rsidP="00C4431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  <w:p w:rsidR="00CF0359" w:rsidRPr="00CF0359" w:rsidRDefault="00CF0359" w:rsidP="00CF0359">
            <w:pPr>
              <w:pStyle w:val="s1"/>
              <w:numPr>
                <w:ilvl w:val="0"/>
                <w:numId w:val="6"/>
              </w:numPr>
              <w:tabs>
                <w:tab w:val="left" w:pos="459"/>
              </w:tabs>
              <w:spacing w:before="0" w:beforeAutospacing="0" w:after="0" w:afterAutospacing="0"/>
              <w:ind w:left="34" w:firstLine="283"/>
            </w:pPr>
            <w:r w:rsidRPr="00CF0359">
              <w:t>Кишечные инфекции</w:t>
            </w:r>
          </w:p>
          <w:p w:rsidR="00CF0359" w:rsidRPr="00CF0359" w:rsidRDefault="00CF0359" w:rsidP="00CF0359">
            <w:pPr>
              <w:pStyle w:val="s1"/>
              <w:numPr>
                <w:ilvl w:val="0"/>
                <w:numId w:val="6"/>
              </w:numPr>
              <w:tabs>
                <w:tab w:val="left" w:pos="459"/>
              </w:tabs>
              <w:spacing w:before="0" w:beforeAutospacing="0" w:after="0" w:afterAutospacing="0"/>
              <w:ind w:left="34" w:firstLine="283"/>
              <w:rPr>
                <w:bCs/>
              </w:rPr>
            </w:pPr>
            <w:r w:rsidRPr="00CF0359">
              <w:rPr>
                <w:bCs/>
              </w:rPr>
              <w:t>Сифилис в заразном периоде</w:t>
            </w:r>
          </w:p>
          <w:p w:rsidR="00CF0359" w:rsidRPr="00CF0359" w:rsidRDefault="00CF0359" w:rsidP="00CF0359">
            <w:pPr>
              <w:pStyle w:val="s1"/>
              <w:numPr>
                <w:ilvl w:val="0"/>
                <w:numId w:val="6"/>
              </w:numPr>
              <w:tabs>
                <w:tab w:val="left" w:pos="459"/>
              </w:tabs>
              <w:spacing w:before="0" w:beforeAutospacing="0" w:after="0" w:afterAutospacing="0"/>
              <w:ind w:left="34" w:firstLine="283"/>
              <w:rPr>
                <w:bCs/>
              </w:rPr>
            </w:pPr>
            <w:r w:rsidRPr="00CF0359">
              <w:rPr>
                <w:bCs/>
              </w:rPr>
              <w:t>Гонорея в заразном периоде</w:t>
            </w:r>
          </w:p>
          <w:p w:rsidR="00CF0359" w:rsidRPr="00CF0359" w:rsidRDefault="00CF0359" w:rsidP="00CF0359">
            <w:pPr>
              <w:pStyle w:val="s1"/>
              <w:numPr>
                <w:ilvl w:val="0"/>
                <w:numId w:val="6"/>
              </w:numPr>
              <w:tabs>
                <w:tab w:val="left" w:pos="459"/>
              </w:tabs>
              <w:spacing w:before="0" w:beforeAutospacing="0" w:after="0" w:afterAutospacing="0"/>
              <w:ind w:left="34" w:firstLine="283"/>
              <w:rPr>
                <w:bCs/>
              </w:rPr>
            </w:pPr>
            <w:r w:rsidRPr="00CF0359">
              <w:rPr>
                <w:bCs/>
              </w:rPr>
              <w:t>Вирусные инфекции, микозы, п</w:t>
            </w:r>
            <w:r w:rsidRPr="00CF0359">
              <w:rPr>
                <w:bCs/>
              </w:rPr>
              <w:t xml:space="preserve">едикулез и другие </w:t>
            </w:r>
            <w:proofErr w:type="spellStart"/>
            <w:r w:rsidRPr="00CF0359">
              <w:rPr>
                <w:bCs/>
              </w:rPr>
              <w:t>инфестации</w:t>
            </w:r>
            <w:proofErr w:type="spellEnd"/>
            <w:r w:rsidRPr="00CF0359">
              <w:rPr>
                <w:bCs/>
              </w:rPr>
              <w:t xml:space="preserve">, </w:t>
            </w:r>
            <w:proofErr w:type="spellStart"/>
            <w:r w:rsidRPr="00CF0359">
              <w:rPr>
                <w:bCs/>
              </w:rPr>
              <w:t>с</w:t>
            </w:r>
            <w:r w:rsidRPr="00CF0359">
              <w:rPr>
                <w:bCs/>
              </w:rPr>
              <w:t>поражениями</w:t>
            </w:r>
            <w:proofErr w:type="spellEnd"/>
            <w:r w:rsidRPr="00CF0359">
              <w:rPr>
                <w:bCs/>
              </w:rPr>
              <w:t xml:space="preserve"> открытых участков кожи и слизистых оболочек</w:t>
            </w:r>
          </w:p>
          <w:p w:rsidR="00CF0359" w:rsidRPr="00CF0359" w:rsidRDefault="00CF0359" w:rsidP="00CF0359">
            <w:pPr>
              <w:pStyle w:val="s1"/>
              <w:numPr>
                <w:ilvl w:val="0"/>
                <w:numId w:val="6"/>
              </w:numPr>
              <w:tabs>
                <w:tab w:val="left" w:pos="459"/>
              </w:tabs>
              <w:spacing w:before="0" w:beforeAutospacing="0" w:after="0" w:afterAutospacing="0"/>
              <w:ind w:left="34" w:firstLine="283"/>
              <w:rPr>
                <w:bCs/>
              </w:rPr>
            </w:pPr>
            <w:r w:rsidRPr="00CF0359">
              <w:rPr>
                <w:bCs/>
              </w:rPr>
              <w:t>Гельминтозы</w:t>
            </w:r>
          </w:p>
          <w:p w:rsidR="00CF0359" w:rsidRPr="00CF0359" w:rsidRDefault="00CF0359" w:rsidP="00CF0359">
            <w:pPr>
              <w:pStyle w:val="s1"/>
              <w:numPr>
                <w:ilvl w:val="0"/>
                <w:numId w:val="6"/>
              </w:numPr>
              <w:tabs>
                <w:tab w:val="left" w:pos="459"/>
              </w:tabs>
              <w:spacing w:before="0" w:beforeAutospacing="0" w:after="0" w:afterAutospacing="0"/>
              <w:ind w:left="34" w:firstLine="283"/>
            </w:pPr>
            <w:r w:rsidRPr="00CF0359"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  <w:p w:rsidR="00CF0359" w:rsidRPr="00CF0359" w:rsidRDefault="00CF0359" w:rsidP="00CF0359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Воспалительные заболевания центральной нервной системы:</w:t>
            </w:r>
          </w:p>
          <w:p w:rsidR="00CF0359" w:rsidRPr="00CF0359" w:rsidRDefault="00CF0359" w:rsidP="00CF0359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тяжелые формы заболеваний, их последствия в виде выраженных функциональных нарушений</w:t>
            </w:r>
          </w:p>
          <w:p w:rsidR="00CF0359" w:rsidRPr="00CF0359" w:rsidRDefault="00CF0359" w:rsidP="00CF0359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демиелинизирующие</w:t>
            </w:r>
            <w:proofErr w:type="spellEnd"/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болезни центральной нервной системы: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тяжелые 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формы заболеваний, их последствия в виде выраженных функциональных нарушений</w:t>
            </w:r>
          </w:p>
          <w:p w:rsidR="00CF0359" w:rsidRPr="00CF0359" w:rsidRDefault="00CF0359" w:rsidP="00CF0359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дегенеративные болезни центральной нервной системы: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тяжелые формы заболеваний, их последствия в виде выраженных функциональных нарушений</w:t>
            </w:r>
          </w:p>
          <w:p w:rsidR="00C44316" w:rsidRPr="00CF0359" w:rsidRDefault="00CF0359" w:rsidP="00CF035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Хронические болезни кожи и подкожной клетчатки: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0359">
              <w:rPr>
                <w:rFonts w:ascii="Times New Roman" w:hAnsi="Times New Roman" w:cs="Times New Roman"/>
                <w:bCs/>
                <w:sz w:val="24"/>
                <w:szCs w:val="24"/>
              </w:rPr>
              <w:t>тяжелые формы заболеваний</w:t>
            </w:r>
          </w:p>
        </w:tc>
      </w:tr>
      <w:tr w:rsidR="00C44316" w:rsidRPr="00CF0359" w:rsidTr="00CF0359">
        <w:tc>
          <w:tcPr>
            <w:tcW w:w="2518" w:type="dxa"/>
          </w:tcPr>
          <w:p w:rsidR="00C44316" w:rsidRPr="00CF0359" w:rsidRDefault="00C44316" w:rsidP="00BD6B61">
            <w:pPr>
              <w:pStyle w:val="s1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</w:pPr>
            <w:r w:rsidRPr="00CF0359">
              <w:lastRenderedPageBreak/>
              <w:t xml:space="preserve">«Техническое обслуживание и ремонт двигателей, систем и агрегатов автомобилей» </w:t>
            </w:r>
          </w:p>
          <w:p w:rsidR="00C44316" w:rsidRPr="00CF0359" w:rsidRDefault="00CF0359" w:rsidP="00BD6B61">
            <w:pPr>
              <w:pStyle w:val="s1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</w:pPr>
            <w:r>
              <w:t>«</w:t>
            </w:r>
            <w:r w:rsidR="00C44316" w:rsidRPr="00CF0359">
              <w:t>Техническая эксплуатация подъемно-транспортных, строительных, дорожных машин и оборудования (по отраслям)</w:t>
            </w:r>
            <w:r>
              <w:t>»</w:t>
            </w:r>
          </w:p>
          <w:p w:rsidR="00C44316" w:rsidRPr="00CF0359" w:rsidRDefault="00C44316" w:rsidP="00CF0359">
            <w:pPr>
              <w:pStyle w:val="s1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0" w:firstLine="34"/>
            </w:pPr>
            <w:r w:rsidRPr="00CF0359">
              <w:rPr>
                <w:bCs/>
              </w:rPr>
              <w:t>«Мастер по ремонту и обслуживанию автомобилей»</w:t>
            </w:r>
          </w:p>
          <w:p w:rsidR="00C44316" w:rsidRPr="00CF0359" w:rsidRDefault="00C44316" w:rsidP="00CF0359">
            <w:pPr>
              <w:pStyle w:val="s1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</w:pPr>
            <w:r w:rsidRPr="00CF0359">
              <w:rPr>
                <w:bCs/>
              </w:rPr>
              <w:t>«Водитель городского электротранспорта»</w:t>
            </w:r>
          </w:p>
        </w:tc>
        <w:tc>
          <w:tcPr>
            <w:tcW w:w="7830" w:type="dxa"/>
          </w:tcPr>
          <w:p w:rsidR="00C44316" w:rsidRPr="00CF0359" w:rsidRDefault="00C44316" w:rsidP="00CF0359">
            <w:pPr>
              <w:pStyle w:val="s1"/>
              <w:numPr>
                <w:ilvl w:val="0"/>
                <w:numId w:val="15"/>
              </w:numPr>
              <w:spacing w:before="0" w:beforeAutospacing="0" w:after="0" w:afterAutospacing="0"/>
              <w:ind w:left="0" w:firstLine="317"/>
            </w:pPr>
            <w:r w:rsidRPr="00CF0359">
              <w:t>Туберкулез органов дыхания, других органов и систем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Злокачественные новообразования всех органов и тканей. Новообразования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proofErr w:type="gram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осле лечения решение вопроса о профессиональной пригодности принимается врачебной комиссией с учетом заключения врача онколога,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 крови, кроветворных органов тяжелой или средней степени, с прогрессирующим и рецидивирующим течением,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 прогрессирующего течения с признаками поражения и выраженным нарушением функции других органов и систем. 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центральной нервной системы: тяжелые формы заболеваний, их последствия в виде выраженных функциональных нарушений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демиелинизирующие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болезни центральной нервной системы: тяжелые формы заболеваний, их последствия в виде выраженных функциональных нарушений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Другие дегенеративные болезни центральной нервной системы: тяжелые формы заболеваний, их последствия в виде выраженных функциональных нарушений</w:t>
            </w:r>
          </w:p>
          <w:p w:rsidR="00C44316" w:rsidRPr="00CF0359" w:rsidRDefault="00CF0359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>юбые пароксизмальные состояния, сопровождавшиеся судорогами и/или прикусыванием языка и/или недержанием мочи Решение вопроса о профессиональной пригодности принимается врачебной комиссией с учетом заключения врача невролога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Поражения отдельных нервов, нервных корешков и сплетений: тяжелые и среднетяжелые формы заболеваний с прогрессирующим течением и/или с выраженным нарушением функции. Решение вопроса о профессиональной пригодности принимается врачебной комиссией с учетом заключения врача невролога.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 нервно-мышечного синапса и мы</w:t>
            </w:r>
            <w:proofErr w:type="gram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шц с пр</w:t>
            </w:r>
            <w:proofErr w:type="gram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огрессирующим течением и/или с выраженным нарушением функции. Решение вопроса о профессиональной пригодности принимается врачебной комиссией с учетом заключения врача невролога. 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  <w:proofErr w:type="gram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осле лечения решение вопроса о профессиональной пригодности принимается врачебной комиссией с учетом заключения врача невролога.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Миелопатии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, другие болезни спинного мозга с прогрессирующим </w:t>
            </w:r>
            <w:r w:rsidRPr="00CF0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течением и/или с выраженным нарушением функции. Решение вопроса о профессиональной пригодности принимается врачебной комиссией с учетом заключения врача невролога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Глаукома: глаукома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декомпенсированная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вгд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свыше 27 мм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 зрительного нерва и зрительных путей: заболевания с выраженным нарушением зрительных функций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воспалительные болезни сердца, болезни перикарда, эндокарда, миокарда, клапанов сердца, легочной артерии,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: заболевания с выраженными нарушениями функции, осложненные хронической сердечной недостаточностью III - IV функционального класса по NYHA и/или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жизнеугрожающими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ритма и проводимости сердца. 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Болезни, характеризующиеся повышенным кровяным давлением: заболевания с выраженными нарушениями функции, осложненные хронической сердечной недостаточностью III - IV функционального класса по NYHA и/или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жизнеугрожающими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ритма и проводимости сердца. 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  <w:p w:rsidR="00C44316" w:rsidRPr="00CF0359" w:rsidRDefault="00CF0359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>ртериальная гипертензия II стадии и выше, 2 степени и выше</w:t>
            </w:r>
          </w:p>
          <w:p w:rsidR="00C44316" w:rsidRPr="00CF0359" w:rsidRDefault="00CF0359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>шемическая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болезнь сердца с выраженными нарушениями функции, осложненные хронической сердечной недостаточностью III - IV функционального класса по NYHA и/или </w:t>
            </w:r>
            <w:proofErr w:type="spellStart"/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>жизнеугрожающими</w:t>
            </w:r>
            <w:proofErr w:type="spellEnd"/>
            <w:r w:rsidR="00C44316"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ритма и проводимости сердца. 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артерий,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артериол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, капилляров, вен, лимфатических сосудов, лимфатических узлов: аневризма и расслоение аорты, заболевания с выраженными нарушениями кровообращения и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лимфооттока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 (3 степени и выше)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Неинфекционные энтериты, колиты, другие болезни кишечника: заболевания с выраженным нарушением функции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Геморрой: осложненные формы геморроя с обострениями, при неэффективности лечения или отказе от него. Решение вопроса о профессиональной пригодности принимается врачебной комиссией с учетом заключения врача проктолога.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Геморрой: осложненные формы геморроя с обострениями, при неэффективности лечения или отказе от него. Решение вопроса о профессиональной пригодности принимается врачебной комиссией с учетом заключения врача проктолога 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Хронические болезни кожи и подкожной клетчатки: тяжелые формы заболеваний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Артропатии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, системные поражения соединительной ткани: заболевания с выраженным нарушением функции органов и систем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с хронической почечной недостаточностью II степени и выше, требующие экстракорпоральной </w:t>
            </w:r>
            <w:proofErr w:type="spellStart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детоксикации</w:t>
            </w:r>
            <w:proofErr w:type="spellEnd"/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; со значительным нарушением функций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аномалии, деформации, хромосомные нарушения: </w:t>
            </w:r>
            <w:r w:rsidRPr="00CF0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аномалии, деформации, хромосомные нарушения с выраженным нарушением функции органов и систем</w:t>
            </w:r>
          </w:p>
          <w:p w:rsidR="00C44316" w:rsidRPr="00CF0359" w:rsidRDefault="00C44316" w:rsidP="00CF035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Болезни, связанные с воздействием физических факторов, неблагоприятного микроклимата: лучевая болезнь</w:t>
            </w:r>
          </w:p>
          <w:p w:rsidR="00C44316" w:rsidRPr="00CF0359" w:rsidRDefault="00C44316" w:rsidP="00691AAC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359">
              <w:rPr>
                <w:rFonts w:ascii="Times New Roman" w:hAnsi="Times New Roman" w:cs="Times New Roman"/>
                <w:sz w:val="24"/>
                <w:szCs w:val="24"/>
              </w:rP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</w:tr>
    </w:tbl>
    <w:p w:rsidR="00CE4183" w:rsidRPr="0005736A" w:rsidRDefault="00CF0359">
      <w:pPr>
        <w:rPr>
          <w:rFonts w:ascii="Times New Roman" w:hAnsi="Times New Roman" w:cs="Times New Roman"/>
          <w:sz w:val="28"/>
          <w:szCs w:val="28"/>
        </w:rPr>
      </w:pPr>
    </w:p>
    <w:sectPr w:rsidR="00CE4183" w:rsidRPr="0005736A" w:rsidSect="00324F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044"/>
    <w:multiLevelType w:val="hybridMultilevel"/>
    <w:tmpl w:val="019065D6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0A4521BD"/>
    <w:multiLevelType w:val="hybridMultilevel"/>
    <w:tmpl w:val="F290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3C7D"/>
    <w:multiLevelType w:val="hybridMultilevel"/>
    <w:tmpl w:val="B79201F2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159414E6"/>
    <w:multiLevelType w:val="hybridMultilevel"/>
    <w:tmpl w:val="8340AFD0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19B86731"/>
    <w:multiLevelType w:val="hybridMultilevel"/>
    <w:tmpl w:val="8340AFD0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1C407F69"/>
    <w:multiLevelType w:val="hybridMultilevel"/>
    <w:tmpl w:val="72C6977A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1F355C5C"/>
    <w:multiLevelType w:val="hybridMultilevel"/>
    <w:tmpl w:val="176E408C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>
    <w:nsid w:val="40C175AE"/>
    <w:multiLevelType w:val="hybridMultilevel"/>
    <w:tmpl w:val="019065D6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50DC5246"/>
    <w:multiLevelType w:val="hybridMultilevel"/>
    <w:tmpl w:val="2E72181A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>
    <w:nsid w:val="5C4A5B01"/>
    <w:multiLevelType w:val="hybridMultilevel"/>
    <w:tmpl w:val="B79201F2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>
    <w:nsid w:val="68BE1436"/>
    <w:multiLevelType w:val="hybridMultilevel"/>
    <w:tmpl w:val="B79201F2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>
    <w:nsid w:val="6A371972"/>
    <w:multiLevelType w:val="hybridMultilevel"/>
    <w:tmpl w:val="E134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A1D04"/>
    <w:multiLevelType w:val="hybridMultilevel"/>
    <w:tmpl w:val="019065D6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>
    <w:nsid w:val="6E534341"/>
    <w:multiLevelType w:val="hybridMultilevel"/>
    <w:tmpl w:val="9AA8CBF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>
    <w:nsid w:val="7AE570BC"/>
    <w:multiLevelType w:val="hybridMultilevel"/>
    <w:tmpl w:val="B79201F2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5F1D"/>
    <w:rsid w:val="0005736A"/>
    <w:rsid w:val="000F682D"/>
    <w:rsid w:val="00117FBB"/>
    <w:rsid w:val="00135FA6"/>
    <w:rsid w:val="001E27D1"/>
    <w:rsid w:val="001E2978"/>
    <w:rsid w:val="002937BA"/>
    <w:rsid w:val="003244AB"/>
    <w:rsid w:val="00324F1C"/>
    <w:rsid w:val="003B5F1D"/>
    <w:rsid w:val="003B75B0"/>
    <w:rsid w:val="00427CC6"/>
    <w:rsid w:val="00430124"/>
    <w:rsid w:val="004F524D"/>
    <w:rsid w:val="00510C9B"/>
    <w:rsid w:val="00691AAC"/>
    <w:rsid w:val="006A1B1B"/>
    <w:rsid w:val="007C6D8C"/>
    <w:rsid w:val="008C0CA3"/>
    <w:rsid w:val="00A042A8"/>
    <w:rsid w:val="00A34734"/>
    <w:rsid w:val="00AF2540"/>
    <w:rsid w:val="00BD6B61"/>
    <w:rsid w:val="00C44316"/>
    <w:rsid w:val="00CF0359"/>
    <w:rsid w:val="00D341B7"/>
    <w:rsid w:val="00F040F5"/>
    <w:rsid w:val="00F5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5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5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9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7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89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2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15</cp:revision>
  <dcterms:created xsi:type="dcterms:W3CDTF">2016-02-29T04:49:00Z</dcterms:created>
  <dcterms:modified xsi:type="dcterms:W3CDTF">2021-04-04T16:13:00Z</dcterms:modified>
</cp:coreProperties>
</file>